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458" w:rsidRDefault="00AB708C">
      <w:pPr>
        <w:pStyle w:val="Textoindependiente"/>
        <w:rPr>
          <w:rFonts w:ascii="Times New Roman"/>
          <w:sz w:val="20"/>
        </w:rPr>
      </w:pPr>
      <w:bookmarkStart w:id="0" w:name="_GoBack"/>
      <w:bookmarkEnd w:id="0"/>
      <w:r>
        <w:rPr>
          <w:lang w:val="en-US"/>
        </w:rPr>
        <w:pict>
          <v:group id="_x0000_s1428" style="position:absolute;margin-left:-.5pt;margin-top:-.4pt;width:612.5pt;height:632.65pt;z-index:-251645440;mso-position-horizontal-relative:page;mso-position-vertical-relative:page" coordorigin="-10,-8" coordsize="12250,12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7" type="#_x0000_t75" style="position:absolute;width:7549;height:4419">
              <v:imagedata r:id="rId7" o:title=""/>
            </v:shape>
            <v:shape id="_x0000_s1436" style="position:absolute;width:7556;height:4427" coordsize="7556,4427" path="m,4427r7556,l7556,e" filled="f" strokecolor="#92d050">
              <v:path arrowok="t"/>
            </v:shape>
            <v:shape id="_x0000_s1435" type="#_x0000_t75" style="position:absolute;top:7320;width:7525;height:5310">
              <v:imagedata r:id="rId8" o:title=""/>
            </v:shape>
            <v:shape id="_x0000_s1434" style="position:absolute;top:7312;width:7533;height:5325" coordorigin=",7312" coordsize="7533,5325" path="m,12637r7533,l7533,7312,,7312e" filled="f" strokecolor="#92d050">
              <v:path arrowok="t"/>
            </v:shape>
            <v:rect id="_x0000_s1433" style="position:absolute;left:7779;width:4461;height:12633" fillcolor="#9bba58" stroked="f"/>
            <v:shape id="_x0000_s1432" type="#_x0000_t75" style="position:absolute;left:7585;top:63;width:195;height:12563">
              <v:imagedata r:id="rId9" o:title=""/>
            </v:shape>
            <v:shape id="_x0000_s1431" type="#_x0000_t75" style="position:absolute;left:7584;top:345;width:4656;height:2379">
              <v:imagedata r:id="rId10" o:title=""/>
            </v:shape>
            <v:rect id="_x0000_s1430" style="position:absolute;top:3960;width:10992;height:3510" fillcolor="#4f6128" stroked="f"/>
            <v:rect id="_x0000_s1429" style="position:absolute;top:3960;width:10992;height:3510" filled="f" strokecolor="white" strokeweight="1pt"/>
            <w10:wrap anchorx="page" anchory="page"/>
          </v:group>
        </w:pict>
      </w: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AB708C">
      <w:pPr>
        <w:spacing w:before="225"/>
        <w:ind w:left="1726" w:right="1543" w:hanging="1371"/>
        <w:jc w:val="both"/>
        <w:rPr>
          <w:sz w:val="68"/>
        </w:rPr>
      </w:pPr>
      <w:bookmarkStart w:id="1" w:name="SIAGC_FASP_2017-1-1.pdf_(p.1)"/>
      <w:bookmarkEnd w:id="1"/>
      <w:r>
        <w:rPr>
          <w:color w:val="FFFFFF"/>
          <w:sz w:val="68"/>
        </w:rPr>
        <w:t>Evaluación Específica de Desempeño Fondo de Aportaciones para la Seguridad Pública (FASP), 2016</w:t>
      </w: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AB708C">
      <w:pPr>
        <w:pStyle w:val="Textoindependiente"/>
        <w:spacing w:before="7"/>
        <w:rPr>
          <w:sz w:val="13"/>
        </w:rPr>
      </w:pPr>
      <w:r>
        <w:rPr>
          <w:noProof/>
          <w:lang w:eastAsia="es-MX"/>
        </w:rPr>
        <w:drawing>
          <wp:anchor distT="0" distB="0" distL="0" distR="0" simplePos="0" relativeHeight="251606528" behindDoc="0" locked="0" layoutInCell="1" allowOverlap="1">
            <wp:simplePos x="0" y="0"/>
            <wp:positionH relativeFrom="page">
              <wp:posOffset>437515</wp:posOffset>
            </wp:positionH>
            <wp:positionV relativeFrom="paragraph">
              <wp:posOffset>120476</wp:posOffset>
            </wp:positionV>
            <wp:extent cx="1229775" cy="1285875"/>
            <wp:effectExtent l="0" t="0" r="0" b="0"/>
            <wp:wrapTopAndBottom/>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1" cstate="print"/>
                    <a:stretch>
                      <a:fillRect/>
                    </a:stretch>
                  </pic:blipFill>
                  <pic:spPr>
                    <a:xfrm>
                      <a:off x="0" y="0"/>
                      <a:ext cx="1229775" cy="1285875"/>
                    </a:xfrm>
                    <a:prstGeom prst="rect">
                      <a:avLst/>
                    </a:prstGeom>
                  </pic:spPr>
                </pic:pic>
              </a:graphicData>
            </a:graphic>
          </wp:anchor>
        </w:drawing>
      </w:r>
      <w:r>
        <w:rPr>
          <w:noProof/>
          <w:lang w:eastAsia="es-MX"/>
        </w:rPr>
        <w:drawing>
          <wp:anchor distT="0" distB="0" distL="0" distR="0" simplePos="0" relativeHeight="251592192" behindDoc="0" locked="0" layoutInCell="1" allowOverlap="1">
            <wp:simplePos x="0" y="0"/>
            <wp:positionH relativeFrom="page">
              <wp:posOffset>2398395</wp:posOffset>
            </wp:positionH>
            <wp:positionV relativeFrom="paragraph">
              <wp:posOffset>386541</wp:posOffset>
            </wp:positionV>
            <wp:extent cx="2550687" cy="683990"/>
            <wp:effectExtent l="0" t="0" r="0" b="0"/>
            <wp:wrapTopAndBottom/>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2" cstate="print"/>
                    <a:stretch>
                      <a:fillRect/>
                    </a:stretch>
                  </pic:blipFill>
                  <pic:spPr>
                    <a:xfrm>
                      <a:off x="0" y="0"/>
                      <a:ext cx="2550687" cy="683990"/>
                    </a:xfrm>
                    <a:prstGeom prst="rect">
                      <a:avLst/>
                    </a:prstGeom>
                  </pic:spPr>
                </pic:pic>
              </a:graphicData>
            </a:graphic>
          </wp:anchor>
        </w:drawing>
      </w:r>
      <w:r>
        <w:rPr>
          <w:noProof/>
          <w:lang w:eastAsia="es-MX"/>
        </w:rPr>
        <w:drawing>
          <wp:anchor distT="0" distB="0" distL="0" distR="0" simplePos="0" relativeHeight="251593216" behindDoc="0" locked="0" layoutInCell="1" allowOverlap="1">
            <wp:simplePos x="0" y="0"/>
            <wp:positionH relativeFrom="page">
              <wp:posOffset>5608954</wp:posOffset>
            </wp:positionH>
            <wp:positionV relativeFrom="paragraph">
              <wp:posOffset>391641</wp:posOffset>
            </wp:positionV>
            <wp:extent cx="1758264" cy="707231"/>
            <wp:effectExtent l="0" t="0" r="0" b="0"/>
            <wp:wrapTopAndBottom/>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3" cstate="print"/>
                    <a:stretch>
                      <a:fillRect/>
                    </a:stretch>
                  </pic:blipFill>
                  <pic:spPr>
                    <a:xfrm>
                      <a:off x="0" y="0"/>
                      <a:ext cx="1758264" cy="707231"/>
                    </a:xfrm>
                    <a:prstGeom prst="rect">
                      <a:avLst/>
                    </a:prstGeom>
                  </pic:spPr>
                </pic:pic>
              </a:graphicData>
            </a:graphic>
          </wp:anchor>
        </w:drawing>
      </w:r>
    </w:p>
    <w:p w:rsidR="00FF7458" w:rsidRDefault="00FF7458">
      <w:pPr>
        <w:rPr>
          <w:sz w:val="13"/>
        </w:rPr>
        <w:sectPr w:rsidR="00FF7458">
          <w:type w:val="continuous"/>
          <w:pgSz w:w="12240" w:h="15840"/>
          <w:pgMar w:top="0" w:right="0" w:bottom="280" w:left="0" w:header="720" w:footer="720" w:gutter="0"/>
          <w:cols w:space="720"/>
        </w:sect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spacing w:before="3"/>
        <w:rPr>
          <w:sz w:val="25"/>
        </w:rPr>
      </w:pPr>
    </w:p>
    <w:p w:rsidR="00FF7458" w:rsidRDefault="00AB708C">
      <w:pPr>
        <w:spacing w:before="48" w:line="276" w:lineRule="auto"/>
        <w:ind w:left="241" w:right="242" w:hanging="2"/>
        <w:jc w:val="center"/>
        <w:rPr>
          <w:b/>
          <w:sz w:val="44"/>
        </w:rPr>
      </w:pPr>
      <w:bookmarkStart w:id="2" w:name="SERVICIOS_FASP_vf.pdf_(p.2-53)"/>
      <w:bookmarkEnd w:id="2"/>
      <w:r>
        <w:rPr>
          <w:b/>
          <w:color w:val="4F6128"/>
          <w:sz w:val="44"/>
        </w:rPr>
        <w:t>Evaluación específica de desempeño Fondo de aportaciones para la</w:t>
      </w:r>
      <w:r>
        <w:rPr>
          <w:b/>
          <w:color w:val="4F6128"/>
          <w:spacing w:val="-28"/>
          <w:sz w:val="44"/>
        </w:rPr>
        <w:t xml:space="preserve"> </w:t>
      </w:r>
      <w:r>
        <w:rPr>
          <w:b/>
          <w:color w:val="4F6128"/>
          <w:sz w:val="44"/>
        </w:rPr>
        <w:t>seguridad pública</w:t>
      </w:r>
      <w:r>
        <w:rPr>
          <w:b/>
          <w:color w:val="4F6128"/>
          <w:spacing w:val="-9"/>
          <w:sz w:val="44"/>
        </w:rPr>
        <w:t xml:space="preserve"> </w:t>
      </w:r>
      <w:r>
        <w:rPr>
          <w:b/>
          <w:color w:val="4F6128"/>
          <w:sz w:val="44"/>
        </w:rPr>
        <w:t>(FASP)</w:t>
      </w:r>
    </w:p>
    <w:p w:rsidR="00FF7458" w:rsidRDefault="00FF7458">
      <w:pPr>
        <w:spacing w:line="276" w:lineRule="auto"/>
        <w:jc w:val="center"/>
        <w:rPr>
          <w:sz w:val="44"/>
        </w:rPr>
        <w:sectPr w:rsidR="00FF7458">
          <w:headerReference w:type="default" r:id="rId14"/>
          <w:footerReference w:type="default" r:id="rId15"/>
          <w:pgSz w:w="12240" w:h="15840"/>
          <w:pgMar w:top="1280" w:right="1600" w:bottom="1320" w:left="1600" w:header="435" w:footer="1135" w:gutter="0"/>
          <w:cols w:space="720"/>
        </w:sectPr>
      </w:pPr>
    </w:p>
    <w:p w:rsidR="00FF7458" w:rsidRDefault="00AB708C">
      <w:pPr>
        <w:pStyle w:val="Ttulo5"/>
      </w:pPr>
      <w:r>
        <w:lastRenderedPageBreak/>
        <w:t>Índice</w:t>
      </w:r>
    </w:p>
    <w:p w:rsidR="00FF7458" w:rsidRDefault="00FF7458">
      <w:pPr>
        <w:pStyle w:val="Textoindependiente"/>
        <w:rPr>
          <w:b/>
          <w:sz w:val="40"/>
        </w:rPr>
      </w:pPr>
    </w:p>
    <w:p w:rsidR="00FF7458" w:rsidRDefault="00FF7458">
      <w:pPr>
        <w:pStyle w:val="Textoindependiente"/>
        <w:spacing w:before="1"/>
        <w:rPr>
          <w:b/>
          <w:sz w:val="57"/>
        </w:rPr>
      </w:pPr>
    </w:p>
    <w:sdt>
      <w:sdtPr>
        <w:id w:val="426396343"/>
        <w:docPartObj>
          <w:docPartGallery w:val="Table of Contents"/>
          <w:docPartUnique/>
        </w:docPartObj>
      </w:sdtPr>
      <w:sdtEndPr/>
      <w:sdtContent>
        <w:p w:rsidR="00FF7458" w:rsidRDefault="00AB708C">
          <w:pPr>
            <w:pStyle w:val="TDC1"/>
            <w:tabs>
              <w:tab w:val="right" w:leader="dot" w:pos="8393"/>
            </w:tabs>
            <w:spacing w:before="0"/>
            <w:rPr>
              <w:b w:val="0"/>
            </w:rPr>
          </w:pPr>
          <w:hyperlink w:anchor="_TOC_250002" w:history="1">
            <w:r>
              <w:t>Introducción</w:t>
            </w:r>
            <w:r>
              <w:tab/>
            </w:r>
            <w:r>
              <w:rPr>
                <w:b w:val="0"/>
              </w:rPr>
              <w:t>1</w:t>
            </w:r>
          </w:hyperlink>
        </w:p>
        <w:p w:rsidR="00FF7458" w:rsidRDefault="00AB708C">
          <w:pPr>
            <w:pStyle w:val="TDC1"/>
            <w:tabs>
              <w:tab w:val="right" w:leader="dot" w:pos="8438"/>
            </w:tabs>
            <w:spacing w:before="297"/>
            <w:rPr>
              <w:b w:val="0"/>
            </w:rPr>
          </w:pPr>
          <w:r>
            <w:t>Metodología</w:t>
          </w:r>
          <w:r>
            <w:tab/>
          </w:r>
          <w:r>
            <w:rPr>
              <w:b w:val="0"/>
            </w:rPr>
            <w:t>3</w:t>
          </w:r>
        </w:p>
        <w:p w:rsidR="00FF7458" w:rsidRDefault="00AB708C">
          <w:pPr>
            <w:pStyle w:val="TDC1"/>
            <w:tabs>
              <w:tab w:val="right" w:leader="dot" w:pos="8449"/>
            </w:tabs>
            <w:spacing w:before="295"/>
            <w:rPr>
              <w:b w:val="0"/>
            </w:rPr>
          </w:pPr>
          <w:r>
            <w:t>Datos generales</w:t>
          </w:r>
          <w:r>
            <w:t xml:space="preserve"> </w:t>
          </w:r>
          <w:r>
            <w:t>del</w:t>
          </w:r>
          <w:r>
            <w:rPr>
              <w:spacing w:val="-1"/>
            </w:rPr>
            <w:t xml:space="preserve"> </w:t>
          </w:r>
          <w:r>
            <w:t>FASP</w:t>
          </w:r>
          <w:r>
            <w:tab/>
          </w:r>
          <w:r>
            <w:rPr>
              <w:b w:val="0"/>
            </w:rPr>
            <w:t>6</w:t>
          </w:r>
        </w:p>
        <w:p w:rsidR="00FF7458" w:rsidRDefault="00AB708C">
          <w:pPr>
            <w:pStyle w:val="TDC1"/>
            <w:tabs>
              <w:tab w:val="right" w:leader="dot" w:pos="8506"/>
            </w:tabs>
            <w:rPr>
              <w:b w:val="0"/>
            </w:rPr>
          </w:pPr>
          <w:r>
            <w:t>Resultados</w:t>
          </w:r>
          <w:r>
            <w:rPr>
              <w:spacing w:val="1"/>
            </w:rPr>
            <w:t xml:space="preserve"> </w:t>
          </w:r>
          <w:r>
            <w:t>logrados</w:t>
          </w:r>
          <w:r>
            <w:tab/>
          </w:r>
          <w:r>
            <w:rPr>
              <w:b w:val="0"/>
            </w:rPr>
            <w:t>13</w:t>
          </w:r>
        </w:p>
        <w:p w:rsidR="00FF7458" w:rsidRDefault="00AB708C">
          <w:pPr>
            <w:pStyle w:val="TDC2"/>
            <w:spacing w:before="319" w:line="475" w:lineRule="auto"/>
          </w:pPr>
          <w:r>
            <w:t>Análisis del cumplimiento de los objetivos establecidos para el ejercicio fiscal 2016</w:t>
          </w:r>
          <w:r>
            <w:rPr>
              <w:rFonts w:ascii="Tahoma" w:hAnsi="Tahoma"/>
              <w:sz w:val="22"/>
            </w:rPr>
            <w:t>...</w:t>
          </w:r>
          <w:r>
            <w:rPr>
              <w:rFonts w:ascii="Tahoma" w:hAnsi="Tahoma"/>
              <w:spacing w:val="-52"/>
              <w:sz w:val="22"/>
            </w:rPr>
            <w:t xml:space="preserve"> </w:t>
          </w:r>
          <w:r>
            <w:t>14 Análisis de los indicadores con que cuenta el fondo, los avances presentados en</w:t>
          </w:r>
        </w:p>
        <w:p w:rsidR="00FF7458" w:rsidRDefault="00AB708C">
          <w:pPr>
            <w:pStyle w:val="TDC2"/>
            <w:tabs>
              <w:tab w:val="right" w:leader="dot" w:pos="8507"/>
            </w:tabs>
          </w:pPr>
          <w:r>
            <w:t>el ej</w:t>
          </w:r>
          <w:r>
            <w:t>ercicio 2016, así como de</w:t>
          </w:r>
          <w:r>
            <w:rPr>
              <w:spacing w:val="-5"/>
            </w:rPr>
            <w:t xml:space="preserve"> </w:t>
          </w:r>
          <w:r>
            <w:t>la</w:t>
          </w:r>
          <w:r>
            <w:rPr>
              <w:spacing w:val="-3"/>
            </w:rPr>
            <w:t xml:space="preserve"> </w:t>
          </w:r>
          <w:r>
            <w:t>MIR</w:t>
          </w:r>
          <w:r>
            <w:tab/>
            <w:t>15</w:t>
          </w:r>
        </w:p>
        <w:p w:rsidR="00FF7458" w:rsidRDefault="00AB708C">
          <w:pPr>
            <w:pStyle w:val="TDC2"/>
            <w:tabs>
              <w:tab w:val="right" w:leader="dot" w:pos="8503"/>
            </w:tabs>
            <w:spacing w:before="259"/>
          </w:pPr>
          <w:r>
            <w:t>Análisis del presupuesto original, modificado y</w:t>
          </w:r>
          <w:r>
            <w:rPr>
              <w:spacing w:val="-3"/>
            </w:rPr>
            <w:t xml:space="preserve"> </w:t>
          </w:r>
          <w:r>
            <w:t>ejercido</w:t>
          </w:r>
          <w:r>
            <w:rPr>
              <w:spacing w:val="-2"/>
            </w:rPr>
            <w:t xml:space="preserve"> </w:t>
          </w:r>
          <w:r>
            <w:t>2016</w:t>
          </w:r>
          <w:r>
            <w:tab/>
            <w:t>18</w:t>
          </w:r>
        </w:p>
        <w:p w:rsidR="00FF7458" w:rsidRDefault="00AB708C">
          <w:pPr>
            <w:pStyle w:val="TDC1"/>
            <w:tabs>
              <w:tab w:val="right" w:leader="dot" w:pos="8559"/>
            </w:tabs>
            <w:spacing w:before="236"/>
            <w:rPr>
              <w:b w:val="0"/>
            </w:rPr>
          </w:pPr>
          <w:hyperlink w:anchor="_TOC_250001" w:history="1">
            <w:r>
              <w:t>Análisis de</w:t>
            </w:r>
            <w:r>
              <w:t xml:space="preserve"> </w:t>
            </w:r>
            <w:r>
              <w:t>la</w:t>
            </w:r>
            <w:r>
              <w:rPr>
                <w:spacing w:val="-2"/>
              </w:rPr>
              <w:t xml:space="preserve"> </w:t>
            </w:r>
            <w:r>
              <w:t>Cobertura</w:t>
            </w:r>
            <w:r>
              <w:tab/>
            </w:r>
            <w:r>
              <w:rPr>
                <w:b w:val="0"/>
              </w:rPr>
              <w:t>24</w:t>
            </w:r>
          </w:hyperlink>
        </w:p>
        <w:p w:rsidR="00FF7458" w:rsidRDefault="00AB708C">
          <w:pPr>
            <w:pStyle w:val="TDC1"/>
            <w:tabs>
              <w:tab w:val="right" w:leader="dot" w:pos="8581"/>
            </w:tabs>
            <w:spacing w:before="295"/>
            <w:rPr>
              <w:b w:val="0"/>
            </w:rPr>
          </w:pPr>
          <w:r>
            <w:t>Seguimiento a Aspectos Susceptibles</w:t>
          </w:r>
          <w:r>
            <w:rPr>
              <w:spacing w:val="1"/>
            </w:rPr>
            <w:t xml:space="preserve"> </w:t>
          </w:r>
          <w:r>
            <w:t>de</w:t>
          </w:r>
          <w:r>
            <w:rPr>
              <w:spacing w:val="-4"/>
            </w:rPr>
            <w:t xml:space="preserve"> </w:t>
          </w:r>
          <w:r>
            <w:t>Mejora</w:t>
          </w:r>
          <w:r>
            <w:tab/>
          </w:r>
          <w:r>
            <w:rPr>
              <w:b w:val="0"/>
            </w:rPr>
            <w:t>30</w:t>
          </w:r>
        </w:p>
        <w:p w:rsidR="00FF7458" w:rsidRDefault="00AB708C">
          <w:pPr>
            <w:pStyle w:val="TDC1"/>
            <w:tabs>
              <w:tab w:val="right" w:leader="dot" w:pos="8561"/>
            </w:tabs>
            <w:rPr>
              <w:b w:val="0"/>
            </w:rPr>
          </w:pPr>
          <w:r>
            <w:t>Conclusiones y recomendaciones de</w:t>
          </w:r>
          <w:r>
            <w:rPr>
              <w:spacing w:val="-3"/>
            </w:rPr>
            <w:t xml:space="preserve"> </w:t>
          </w:r>
          <w:r>
            <w:t>la</w:t>
          </w:r>
          <w:r>
            <w:rPr>
              <w:spacing w:val="-2"/>
            </w:rPr>
            <w:t xml:space="preserve"> </w:t>
          </w:r>
          <w:r>
            <w:t>Evaluación</w:t>
          </w:r>
          <w:r>
            <w:tab/>
          </w:r>
          <w:r>
            <w:rPr>
              <w:b w:val="0"/>
            </w:rPr>
            <w:t>36</w:t>
          </w:r>
        </w:p>
        <w:p w:rsidR="00FF7458" w:rsidRDefault="00AB708C">
          <w:pPr>
            <w:pStyle w:val="TDC2"/>
            <w:tabs>
              <w:tab w:val="right" w:leader="dot" w:pos="8544"/>
            </w:tabs>
            <w:spacing w:before="324"/>
          </w:pPr>
          <w:r>
            <w:t>Las fortalezas, debilidades, oportunidades</w:t>
          </w:r>
          <w:r>
            <w:rPr>
              <w:spacing w:val="-3"/>
            </w:rPr>
            <w:t xml:space="preserve"> </w:t>
          </w:r>
          <w:r>
            <w:t>y</w:t>
          </w:r>
          <w:r>
            <w:rPr>
              <w:spacing w:val="-1"/>
            </w:rPr>
            <w:t xml:space="preserve"> </w:t>
          </w:r>
          <w:r>
            <w:t>amenazas</w:t>
          </w:r>
          <w:r>
            <w:tab/>
            <w:t>37</w:t>
          </w:r>
        </w:p>
        <w:p w:rsidR="00FF7458" w:rsidRDefault="00AB708C">
          <w:pPr>
            <w:pStyle w:val="TDC2"/>
            <w:tabs>
              <w:tab w:val="right" w:leader="dot" w:pos="8589"/>
            </w:tabs>
            <w:spacing w:before="264"/>
          </w:pPr>
          <w:hyperlink w:anchor="_TOC_250000" w:history="1">
            <w:r>
              <w:t>Recomendaciones</w:t>
            </w:r>
            <w:r>
              <w:tab/>
              <w:t>40</w:t>
            </w:r>
          </w:hyperlink>
        </w:p>
        <w:p w:rsidR="00FF7458" w:rsidRDefault="00AB708C">
          <w:pPr>
            <w:pStyle w:val="TDC1"/>
            <w:tabs>
              <w:tab w:val="right" w:leader="dot" w:pos="8513"/>
            </w:tabs>
            <w:spacing w:before="236"/>
            <w:rPr>
              <w:b w:val="0"/>
            </w:rPr>
          </w:pPr>
          <w:r>
            <w:t>Fuentes de</w:t>
          </w:r>
          <w:r>
            <w:rPr>
              <w:spacing w:val="-4"/>
            </w:rPr>
            <w:t xml:space="preserve"> </w:t>
          </w:r>
          <w:r>
            <w:t>Información</w:t>
          </w:r>
          <w:r>
            <w:tab/>
          </w:r>
          <w:r>
            <w:rPr>
              <w:b w:val="0"/>
            </w:rPr>
            <w:t>41</w:t>
          </w:r>
        </w:p>
        <w:p w:rsidR="00FF7458" w:rsidRDefault="00AB708C">
          <w:pPr>
            <w:pStyle w:val="TDC1"/>
            <w:tabs>
              <w:tab w:val="right" w:leader="dot" w:pos="8562"/>
            </w:tabs>
            <w:rPr>
              <w:b w:val="0"/>
            </w:rPr>
          </w:pPr>
          <w:r>
            <w:t>Formato de difusión de los</w:t>
          </w:r>
          <w:r>
            <w:rPr>
              <w:spacing w:val="-3"/>
            </w:rPr>
            <w:t xml:space="preserve"> </w:t>
          </w:r>
          <w:r>
            <w:t>resultados</w:t>
          </w:r>
          <w:r>
            <w:rPr>
              <w:spacing w:val="2"/>
            </w:rPr>
            <w:t xml:space="preserve"> </w:t>
          </w:r>
          <w:r>
            <w:t>(CONAC)</w:t>
          </w:r>
          <w:r>
            <w:tab/>
          </w:r>
          <w:r>
            <w:rPr>
              <w:b w:val="0"/>
            </w:rPr>
            <w:t>42</w:t>
          </w:r>
        </w:p>
      </w:sdtContent>
    </w:sdt>
    <w:p w:rsidR="00FF7458" w:rsidRDefault="00FF7458">
      <w:pPr>
        <w:sectPr w:rsidR="00FF7458">
          <w:pgSz w:w="12240" w:h="15840"/>
          <w:pgMar w:top="1280" w:right="1600" w:bottom="1420" w:left="1600" w:header="435" w:footer="1135" w:gutter="0"/>
          <w:cols w:space="720"/>
        </w:sectPr>
      </w:pPr>
    </w:p>
    <w:p w:rsidR="00FF7458" w:rsidRDefault="00AB708C">
      <w:pPr>
        <w:pStyle w:val="Ttulo5"/>
        <w:jc w:val="both"/>
      </w:pPr>
      <w:bookmarkStart w:id="3" w:name="_TOC_250002"/>
      <w:bookmarkEnd w:id="3"/>
      <w:r>
        <w:lastRenderedPageBreak/>
        <w:t>Introducción</w:t>
      </w:r>
    </w:p>
    <w:p w:rsidR="00FF7458" w:rsidRDefault="00AB708C">
      <w:pPr>
        <w:pStyle w:val="Textoindependiente"/>
        <w:spacing w:before="236" w:line="357" w:lineRule="auto"/>
        <w:ind w:left="102" w:right="1344"/>
        <w:jc w:val="both"/>
      </w:pPr>
      <w:r>
        <w:rPr>
          <w:lang w:val="en-US"/>
        </w:rPr>
        <w:pict>
          <v:group id="_x0000_s1424" style="position:absolute;left:0;text-align:left;margin-left:549.95pt;margin-top:69.45pt;width:38.4pt;height:19.2pt;z-index:251616768;mso-position-horizontal-relative:page" coordorigin="10999,1389" coordsize="768,384">
            <v:shape id="_x0000_s1427" type="#_x0000_t75" style="position:absolute;left:10999;top:1401;width:768;height:360">
              <v:imagedata r:id="rId16" o:title=""/>
            </v:shape>
            <v:shape id="_x0000_s1426" type="#_x0000_t75" style="position:absolute;left:11191;top:1388;width:384;height:384">
              <v:imagedata r:id="rId17" o:title=""/>
            </v:shape>
            <v:shapetype id="_x0000_t202" coordsize="21600,21600" o:spt="202" path="m,l,21600r21600,l21600,xe">
              <v:stroke joinstyle="miter"/>
              <v:path gradientshapeok="t" o:connecttype="rect"/>
            </v:shapetype>
            <v:shape id="_x0000_s1425" type="#_x0000_t202" style="position:absolute;left:10999;top:1388;width:768;height:384" filled="f" stroked="f">
              <v:textbox inset="0,0,0,0">
                <w:txbxContent>
                  <w:p w:rsidR="00FF7458" w:rsidRDefault="00AB708C">
                    <w:pPr>
                      <w:spacing w:before="60"/>
                      <w:ind w:left="5"/>
                      <w:jc w:val="center"/>
                      <w:rPr>
                        <w:rFonts w:ascii="Calibri"/>
                        <w:b/>
                      </w:rPr>
                    </w:pPr>
                    <w:r>
                      <w:rPr>
                        <w:rFonts w:ascii="Calibri"/>
                        <w:b/>
                      </w:rPr>
                      <w:t>1</w:t>
                    </w:r>
                  </w:p>
                </w:txbxContent>
              </v:textbox>
            </v:shape>
            <w10:wrap anchorx="page"/>
          </v:group>
        </w:pict>
      </w:r>
      <w:r>
        <w:t>La seguridad pública forma parte esencial del bienestar de la sociedad, es un “estado de derecho que genera las condiciones que permiten al individuo realizar sus actividades cotidianas</w:t>
      </w:r>
      <w:r>
        <w:rPr>
          <w:spacing w:val="-9"/>
        </w:rPr>
        <w:t xml:space="preserve"> </w:t>
      </w:r>
      <w:r>
        <w:t>con</w:t>
      </w:r>
      <w:r>
        <w:rPr>
          <w:spacing w:val="-8"/>
        </w:rPr>
        <w:t xml:space="preserve"> </w:t>
      </w:r>
      <w:r>
        <w:t>la</w:t>
      </w:r>
      <w:r>
        <w:rPr>
          <w:spacing w:val="-8"/>
        </w:rPr>
        <w:t xml:space="preserve"> </w:t>
      </w:r>
      <w:r>
        <w:t>confianza</w:t>
      </w:r>
      <w:r>
        <w:rPr>
          <w:spacing w:val="-10"/>
        </w:rPr>
        <w:t xml:space="preserve"> </w:t>
      </w:r>
      <w:r>
        <w:t>de</w:t>
      </w:r>
      <w:r>
        <w:rPr>
          <w:spacing w:val="-10"/>
        </w:rPr>
        <w:t xml:space="preserve"> </w:t>
      </w:r>
      <w:r>
        <w:t>que</w:t>
      </w:r>
      <w:r>
        <w:rPr>
          <w:spacing w:val="-10"/>
        </w:rPr>
        <w:t xml:space="preserve"> </w:t>
      </w:r>
      <w:r>
        <w:t>su</w:t>
      </w:r>
      <w:r>
        <w:rPr>
          <w:spacing w:val="-9"/>
        </w:rPr>
        <w:t xml:space="preserve"> </w:t>
      </w:r>
      <w:r>
        <w:t>vida,</w:t>
      </w:r>
      <w:r>
        <w:rPr>
          <w:spacing w:val="-8"/>
        </w:rPr>
        <w:t xml:space="preserve"> </w:t>
      </w:r>
      <w:r>
        <w:t>su</w:t>
      </w:r>
      <w:r>
        <w:rPr>
          <w:spacing w:val="-9"/>
        </w:rPr>
        <w:t xml:space="preserve"> </w:t>
      </w:r>
      <w:r>
        <w:t>patrimonio</w:t>
      </w:r>
      <w:r>
        <w:rPr>
          <w:spacing w:val="-10"/>
        </w:rPr>
        <w:t xml:space="preserve"> </w:t>
      </w:r>
      <w:r>
        <w:t>y</w:t>
      </w:r>
      <w:r>
        <w:rPr>
          <w:spacing w:val="-9"/>
        </w:rPr>
        <w:t xml:space="preserve"> </w:t>
      </w:r>
      <w:r>
        <w:t>otros</w:t>
      </w:r>
      <w:r>
        <w:rPr>
          <w:spacing w:val="-7"/>
        </w:rPr>
        <w:t xml:space="preserve"> </w:t>
      </w:r>
      <w:r>
        <w:t>bienes</w:t>
      </w:r>
      <w:r>
        <w:rPr>
          <w:spacing w:val="-7"/>
        </w:rPr>
        <w:t xml:space="preserve"> </w:t>
      </w:r>
      <w:r>
        <w:t>jurídico</w:t>
      </w:r>
      <w:r>
        <w:t>s</w:t>
      </w:r>
      <w:r>
        <w:rPr>
          <w:spacing w:val="-9"/>
        </w:rPr>
        <w:t xml:space="preserve"> </w:t>
      </w:r>
      <w:r>
        <w:t>tutelados están exentos de todo peligro, daño o riesgo”</w:t>
      </w:r>
      <w:r>
        <w:rPr>
          <w:position w:val="8"/>
          <w:sz w:val="16"/>
        </w:rPr>
        <w:t xml:space="preserve">1 </w:t>
      </w:r>
      <w:r>
        <w:t>(González Fernández,</w:t>
      </w:r>
      <w:r>
        <w:rPr>
          <w:spacing w:val="-11"/>
        </w:rPr>
        <w:t xml:space="preserve"> </w:t>
      </w:r>
      <w:r>
        <w:t>2002).</w:t>
      </w:r>
    </w:p>
    <w:p w:rsidR="00FF7458" w:rsidRDefault="00AB708C">
      <w:pPr>
        <w:pStyle w:val="Textoindependiente"/>
        <w:spacing w:line="360" w:lineRule="auto"/>
        <w:ind w:left="102" w:right="1343"/>
        <w:jc w:val="both"/>
      </w:pPr>
      <w:r>
        <w:t>El artículo 21 de la Constitución Política de los Estados Unidos Mexicanos señala que la seguridad pública es una función a cargo de la federación, las entidades federat</w:t>
      </w:r>
      <w:r>
        <w:t>ivas y los municipios, que comprende la prevención de los delitos; la investigación y la persecución para hacerla efectiva, así como la sanción de las infracciones administrativas, en los términos que marca la ley.</w:t>
      </w:r>
    </w:p>
    <w:p w:rsidR="00FF7458" w:rsidRDefault="00AB708C">
      <w:pPr>
        <w:pStyle w:val="Textoindependiente"/>
        <w:spacing w:before="4" w:line="360" w:lineRule="auto"/>
        <w:ind w:left="102" w:right="1341"/>
        <w:jc w:val="both"/>
      </w:pPr>
      <w:r>
        <w:t>En</w:t>
      </w:r>
      <w:r>
        <w:rPr>
          <w:spacing w:val="-16"/>
        </w:rPr>
        <w:t xml:space="preserve"> </w:t>
      </w:r>
      <w:r>
        <w:t>nuestro</w:t>
      </w:r>
      <w:r>
        <w:rPr>
          <w:spacing w:val="-13"/>
        </w:rPr>
        <w:t xml:space="preserve"> </w:t>
      </w:r>
      <w:r>
        <w:t>país,</w:t>
      </w:r>
      <w:r>
        <w:rPr>
          <w:spacing w:val="-12"/>
        </w:rPr>
        <w:t xml:space="preserve"> </w:t>
      </w:r>
      <w:r>
        <w:t>la</w:t>
      </w:r>
      <w:r>
        <w:rPr>
          <w:spacing w:val="-17"/>
        </w:rPr>
        <w:t xml:space="preserve"> </w:t>
      </w:r>
      <w:r>
        <w:t>política</w:t>
      </w:r>
      <w:r>
        <w:rPr>
          <w:spacing w:val="-17"/>
        </w:rPr>
        <w:t xml:space="preserve"> </w:t>
      </w:r>
      <w:r>
        <w:t>de</w:t>
      </w:r>
      <w:r>
        <w:rPr>
          <w:spacing w:val="-16"/>
        </w:rPr>
        <w:t xml:space="preserve"> </w:t>
      </w:r>
      <w:r>
        <w:t>seguridad</w:t>
      </w:r>
      <w:r>
        <w:rPr>
          <w:spacing w:val="-15"/>
        </w:rPr>
        <w:t xml:space="preserve"> </w:t>
      </w:r>
      <w:r>
        <w:t>está</w:t>
      </w:r>
      <w:r>
        <w:rPr>
          <w:spacing w:val="-17"/>
        </w:rPr>
        <w:t xml:space="preserve"> </w:t>
      </w:r>
      <w:r>
        <w:t>dirigida</w:t>
      </w:r>
      <w:r>
        <w:rPr>
          <w:spacing w:val="-12"/>
        </w:rPr>
        <w:t xml:space="preserve"> </w:t>
      </w:r>
      <w:r>
        <w:t>por</w:t>
      </w:r>
      <w:r>
        <w:rPr>
          <w:spacing w:val="-17"/>
        </w:rPr>
        <w:t xml:space="preserve"> </w:t>
      </w:r>
      <w:r>
        <w:t>el</w:t>
      </w:r>
      <w:r>
        <w:rPr>
          <w:spacing w:val="-18"/>
        </w:rPr>
        <w:t xml:space="preserve"> </w:t>
      </w:r>
      <w:r>
        <w:t>Sistema</w:t>
      </w:r>
      <w:r>
        <w:rPr>
          <w:spacing w:val="-17"/>
        </w:rPr>
        <w:t xml:space="preserve"> </w:t>
      </w:r>
      <w:r>
        <w:t>Nacional</w:t>
      </w:r>
      <w:r>
        <w:rPr>
          <w:spacing w:val="-18"/>
        </w:rPr>
        <w:t xml:space="preserve"> </w:t>
      </w:r>
      <w:r>
        <w:t>de</w:t>
      </w:r>
      <w:r>
        <w:rPr>
          <w:spacing w:val="-16"/>
        </w:rPr>
        <w:t xml:space="preserve"> </w:t>
      </w:r>
      <w:r>
        <w:t>Seguridad Pública, el cual destina recursos federales, tanto a estados y municipios, con el objetivo de cumplir con las metas en temas relativos a la profesionalización de las personas que conforman a las distintas</w:t>
      </w:r>
      <w:r>
        <w:t xml:space="preserve"> instituciones encargadas de la seguridad pública, su equipamiento, la construcción de infraestructura física, así como para la implementación de bases de datos útiles para los fines de</w:t>
      </w:r>
      <w:r>
        <w:rPr>
          <w:spacing w:val="-24"/>
        </w:rPr>
        <w:t xml:space="preserve"> </w:t>
      </w:r>
      <w:r>
        <w:t>seguridad.</w:t>
      </w:r>
    </w:p>
    <w:p w:rsidR="00FF7458" w:rsidRDefault="00AB708C">
      <w:pPr>
        <w:pStyle w:val="Textoindependiente"/>
        <w:spacing w:line="357" w:lineRule="auto"/>
        <w:ind w:left="102" w:right="1335"/>
        <w:jc w:val="both"/>
        <w:rPr>
          <w:sz w:val="16"/>
        </w:rPr>
      </w:pPr>
      <w:r>
        <w:t xml:space="preserve">Los tres instrumentos presupuestales utilizados para tales </w:t>
      </w:r>
      <w:r>
        <w:t>fines son: el Fondo de Aportaciones para la Seguridad Pública de los Estados y del Distrito Federal (FASP), el Subsidio a las Entidades Federativas para el Fortalecimiento de sus Instituciones de Seguridad</w:t>
      </w:r>
      <w:r>
        <w:rPr>
          <w:spacing w:val="-4"/>
        </w:rPr>
        <w:t xml:space="preserve"> </w:t>
      </w:r>
      <w:r>
        <w:t>Pública</w:t>
      </w:r>
      <w:r>
        <w:rPr>
          <w:spacing w:val="-6"/>
        </w:rPr>
        <w:t xml:space="preserve"> </w:t>
      </w:r>
      <w:r>
        <w:t>en</w:t>
      </w:r>
      <w:r>
        <w:rPr>
          <w:spacing w:val="-4"/>
        </w:rPr>
        <w:t xml:space="preserve"> </w:t>
      </w:r>
      <w:r>
        <w:t>materia</w:t>
      </w:r>
      <w:r>
        <w:rPr>
          <w:spacing w:val="-6"/>
        </w:rPr>
        <w:t xml:space="preserve"> </w:t>
      </w:r>
      <w:r>
        <w:t>de</w:t>
      </w:r>
      <w:r>
        <w:rPr>
          <w:spacing w:val="-5"/>
        </w:rPr>
        <w:t xml:space="preserve"> </w:t>
      </w:r>
      <w:r>
        <w:t>Mando</w:t>
      </w:r>
      <w:r>
        <w:rPr>
          <w:spacing w:val="-5"/>
        </w:rPr>
        <w:t xml:space="preserve"> </w:t>
      </w:r>
      <w:r>
        <w:t>Policial</w:t>
      </w:r>
      <w:r>
        <w:rPr>
          <w:spacing w:val="-5"/>
        </w:rPr>
        <w:t xml:space="preserve"> </w:t>
      </w:r>
      <w:r>
        <w:t>(SPA)</w:t>
      </w:r>
      <w:r>
        <w:rPr>
          <w:spacing w:val="-5"/>
        </w:rPr>
        <w:t xml:space="preserve"> </w:t>
      </w:r>
      <w:r>
        <w:t>y</w:t>
      </w:r>
      <w:r>
        <w:rPr>
          <w:spacing w:val="-4"/>
        </w:rPr>
        <w:t xml:space="preserve"> </w:t>
      </w:r>
      <w:r>
        <w:t>el</w:t>
      </w:r>
      <w:r>
        <w:rPr>
          <w:spacing w:val="-8"/>
        </w:rPr>
        <w:t xml:space="preserve"> </w:t>
      </w:r>
      <w:r>
        <w:t>Su</w:t>
      </w:r>
      <w:r>
        <w:t>bsidio</w:t>
      </w:r>
      <w:r>
        <w:rPr>
          <w:spacing w:val="-5"/>
        </w:rPr>
        <w:t xml:space="preserve"> </w:t>
      </w:r>
      <w:r>
        <w:t>a</w:t>
      </w:r>
      <w:r>
        <w:rPr>
          <w:spacing w:val="-4"/>
        </w:rPr>
        <w:t xml:space="preserve"> </w:t>
      </w:r>
      <w:r>
        <w:t>los</w:t>
      </w:r>
      <w:r>
        <w:rPr>
          <w:spacing w:val="-3"/>
        </w:rPr>
        <w:t xml:space="preserve"> </w:t>
      </w:r>
      <w:r>
        <w:t>Municipios</w:t>
      </w:r>
      <w:r>
        <w:rPr>
          <w:spacing w:val="-5"/>
        </w:rPr>
        <w:t xml:space="preserve"> </w:t>
      </w:r>
      <w:r>
        <w:t>y,</w:t>
      </w:r>
      <w:r>
        <w:rPr>
          <w:spacing w:val="-4"/>
        </w:rPr>
        <w:t xml:space="preserve"> </w:t>
      </w:r>
      <w:r>
        <w:t>en su caso, a los Estados cuando tengan a su cargo la función o la ejerzan coordinadamente con los municipios (Programa de Fortalecimiento para la Seguridad,</w:t>
      </w:r>
      <w:r>
        <w:rPr>
          <w:spacing w:val="-35"/>
        </w:rPr>
        <w:t xml:space="preserve"> </w:t>
      </w:r>
      <w:r>
        <w:t>FORTASEG).</w:t>
      </w:r>
      <w:r>
        <w:rPr>
          <w:position w:val="8"/>
          <w:sz w:val="16"/>
        </w:rPr>
        <w:t>2</w:t>
      </w:r>
    </w:p>
    <w:p w:rsidR="00FF7458" w:rsidRDefault="00AB708C">
      <w:pPr>
        <w:pStyle w:val="Ttulo9"/>
        <w:spacing w:line="268" w:lineRule="exact"/>
        <w:jc w:val="both"/>
      </w:pPr>
      <w:r>
        <w:t xml:space="preserve">El  Fondo  de  Aportaciones  para  la  Seguridad  Pública  </w:t>
      </w:r>
      <w:r>
        <w:t>de  los  Estados  y del</w:t>
      </w:r>
    </w:p>
    <w:p w:rsidR="00FF7458" w:rsidRDefault="00AB708C">
      <w:pPr>
        <w:spacing w:before="149" w:line="360" w:lineRule="auto"/>
        <w:ind w:left="102" w:right="1341"/>
        <w:jc w:val="both"/>
        <w:rPr>
          <w:sz w:val="24"/>
        </w:rPr>
      </w:pPr>
      <w:r>
        <w:rPr>
          <w:b/>
          <w:sz w:val="24"/>
        </w:rPr>
        <w:t>Distrito Federal (FASP) es un fondo presupuestal previsto en la Ley de Coordinación Fiscal, a través del cual se transfieren recursos a las haciendas públicas de los estados para dar cumplimiento a estrategias nacionales en materia</w:t>
      </w:r>
      <w:r>
        <w:rPr>
          <w:b/>
          <w:spacing w:val="-11"/>
          <w:sz w:val="24"/>
        </w:rPr>
        <w:t xml:space="preserve"> </w:t>
      </w:r>
      <w:r>
        <w:rPr>
          <w:b/>
          <w:sz w:val="24"/>
        </w:rPr>
        <w:t>de</w:t>
      </w:r>
      <w:r>
        <w:rPr>
          <w:b/>
          <w:spacing w:val="-13"/>
          <w:sz w:val="24"/>
        </w:rPr>
        <w:t xml:space="preserve"> </w:t>
      </w:r>
      <w:r>
        <w:rPr>
          <w:b/>
          <w:sz w:val="24"/>
        </w:rPr>
        <w:t>seguridad</w:t>
      </w:r>
      <w:r>
        <w:rPr>
          <w:b/>
          <w:spacing w:val="-10"/>
          <w:sz w:val="24"/>
        </w:rPr>
        <w:t xml:space="preserve"> </w:t>
      </w:r>
      <w:r>
        <w:rPr>
          <w:b/>
          <w:sz w:val="24"/>
        </w:rPr>
        <w:t>pública</w:t>
      </w:r>
      <w:r>
        <w:rPr>
          <w:sz w:val="24"/>
        </w:rPr>
        <w:t>.</w:t>
      </w:r>
      <w:r>
        <w:rPr>
          <w:spacing w:val="-12"/>
          <w:sz w:val="24"/>
        </w:rPr>
        <w:t xml:space="preserve"> </w:t>
      </w:r>
      <w:r>
        <w:rPr>
          <w:sz w:val="24"/>
        </w:rPr>
        <w:t>Este</w:t>
      </w:r>
      <w:r>
        <w:rPr>
          <w:spacing w:val="-11"/>
          <w:sz w:val="24"/>
        </w:rPr>
        <w:t xml:space="preserve"> </w:t>
      </w:r>
      <w:r>
        <w:rPr>
          <w:sz w:val="24"/>
        </w:rPr>
        <w:t>fondo</w:t>
      </w:r>
      <w:r>
        <w:rPr>
          <w:spacing w:val="-11"/>
          <w:sz w:val="24"/>
        </w:rPr>
        <w:t xml:space="preserve"> </w:t>
      </w:r>
      <w:r>
        <w:rPr>
          <w:sz w:val="24"/>
        </w:rPr>
        <w:t>es</w:t>
      </w:r>
      <w:r>
        <w:rPr>
          <w:spacing w:val="-11"/>
          <w:sz w:val="24"/>
        </w:rPr>
        <w:t xml:space="preserve"> </w:t>
      </w:r>
      <w:r>
        <w:rPr>
          <w:sz w:val="24"/>
        </w:rPr>
        <w:t>destinado</w:t>
      </w:r>
      <w:r>
        <w:rPr>
          <w:spacing w:val="-11"/>
          <w:sz w:val="24"/>
        </w:rPr>
        <w:t xml:space="preserve"> </w:t>
      </w:r>
      <w:r>
        <w:rPr>
          <w:sz w:val="24"/>
        </w:rPr>
        <w:t>exclusivamente</w:t>
      </w:r>
      <w:r>
        <w:rPr>
          <w:spacing w:val="-11"/>
          <w:sz w:val="24"/>
        </w:rPr>
        <w:t xml:space="preserve"> </w:t>
      </w:r>
      <w:r>
        <w:rPr>
          <w:sz w:val="24"/>
        </w:rPr>
        <w:t>a</w:t>
      </w:r>
      <w:r>
        <w:rPr>
          <w:spacing w:val="-12"/>
          <w:sz w:val="24"/>
        </w:rPr>
        <w:t xml:space="preserve"> </w:t>
      </w:r>
      <w:r>
        <w:rPr>
          <w:sz w:val="24"/>
        </w:rPr>
        <w:t>los</w:t>
      </w:r>
      <w:r>
        <w:rPr>
          <w:spacing w:val="-11"/>
          <w:sz w:val="24"/>
        </w:rPr>
        <w:t xml:space="preserve"> </w:t>
      </w:r>
      <w:r>
        <w:rPr>
          <w:sz w:val="24"/>
        </w:rPr>
        <w:t>rubros</w:t>
      </w:r>
      <w:r>
        <w:rPr>
          <w:spacing w:val="-10"/>
          <w:sz w:val="24"/>
        </w:rPr>
        <w:t xml:space="preserve"> </w:t>
      </w:r>
      <w:r>
        <w:rPr>
          <w:sz w:val="24"/>
        </w:rPr>
        <w:t>de:</w:t>
      </w:r>
    </w:p>
    <w:p w:rsidR="00FF7458" w:rsidRDefault="00FF7458">
      <w:pPr>
        <w:pStyle w:val="Textoindependiente"/>
        <w:rPr>
          <w:sz w:val="20"/>
        </w:rPr>
      </w:pPr>
    </w:p>
    <w:p w:rsidR="00FF7458" w:rsidRDefault="00FF7458">
      <w:pPr>
        <w:pStyle w:val="Textoindependiente"/>
        <w:rPr>
          <w:sz w:val="20"/>
        </w:rPr>
      </w:pPr>
    </w:p>
    <w:p w:rsidR="00FF7458" w:rsidRDefault="00AB708C">
      <w:pPr>
        <w:pStyle w:val="Textoindependiente"/>
        <w:spacing w:before="2"/>
      </w:pPr>
      <w:r>
        <w:rPr>
          <w:lang w:val="en-US"/>
        </w:rPr>
        <w:pict>
          <v:line id="_x0000_s1423" style="position:absolute;z-index:251615744;mso-wrap-distance-left:0;mso-wrap-distance-right:0;mso-position-horizontal-relative:page" from="85.1pt,15.65pt" to="229.1pt,15.65pt" strokeweight=".72pt">
            <w10:wrap type="topAndBottom" anchorx="page"/>
          </v:line>
        </w:pict>
      </w:r>
    </w:p>
    <w:p w:rsidR="00FF7458" w:rsidRDefault="00AB708C">
      <w:pPr>
        <w:spacing w:before="67" w:line="237" w:lineRule="auto"/>
        <w:ind w:left="102" w:right="1334"/>
        <w:jc w:val="both"/>
        <w:rPr>
          <w:sz w:val="16"/>
        </w:rPr>
      </w:pPr>
      <w:r>
        <w:rPr>
          <w:position w:val="5"/>
          <w:sz w:val="10"/>
        </w:rPr>
        <w:t xml:space="preserve">1 </w:t>
      </w:r>
      <w:r>
        <w:rPr>
          <w:sz w:val="16"/>
        </w:rPr>
        <w:t xml:space="preserve">González, J.A. (2002). La seguridad pública en México. En P. Peñaloza y M. Garza, </w:t>
      </w:r>
      <w:r>
        <w:rPr>
          <w:i/>
          <w:sz w:val="17"/>
        </w:rPr>
        <w:t>Los desafíos de la seguridad pública en México</w:t>
      </w:r>
      <w:r>
        <w:rPr>
          <w:sz w:val="16"/>
        </w:rPr>
        <w:t xml:space="preserve">. 2002. México: Universidad Iberoamérica, Universidad Nacional Autónoma de México y Procuraduría General de la República. Recuperado  </w:t>
      </w:r>
      <w:hyperlink r:id="rId18">
        <w:r>
          <w:rPr>
            <w:sz w:val="16"/>
          </w:rPr>
          <w:t>http://bibliohistorico.juridicas.unam.mx/l</w:t>
        </w:r>
        <w:r>
          <w:rPr>
            <w:sz w:val="16"/>
          </w:rPr>
          <w:t>ibros/1/419/12.pdf</w:t>
        </w:r>
      </w:hyperlink>
    </w:p>
    <w:p w:rsidR="00FF7458" w:rsidRDefault="00AB708C">
      <w:pPr>
        <w:spacing w:before="1"/>
        <w:ind w:left="102" w:right="1337"/>
        <w:jc w:val="both"/>
        <w:rPr>
          <w:sz w:val="16"/>
        </w:rPr>
      </w:pPr>
      <w:r>
        <w:rPr>
          <w:position w:val="5"/>
          <w:sz w:val="10"/>
        </w:rPr>
        <w:t xml:space="preserve">2 </w:t>
      </w:r>
      <w:r>
        <w:rPr>
          <w:sz w:val="16"/>
        </w:rPr>
        <w:t>Carlos Chiapa y César Velázquez coord. (2002) Estudios del Ramo 33 ,. VII. Determinantes del subejercicio presupuestal en el Fondo de Aportaciones para la Seguridad Pública (faSp) del Ramo 33, Eduardo Guerrero Gutiérrez– 1a ed. – Méxic</w:t>
      </w:r>
      <w:r>
        <w:rPr>
          <w:sz w:val="16"/>
        </w:rPr>
        <w:t>o, D.F. : El Colegio de México, Centro de Estudios Económicos : Consejo Nacional de Evaluación de la Política de Desarrollo Social, 2011. pp. 227-260.</w:t>
      </w:r>
    </w:p>
    <w:p w:rsidR="00FF7458" w:rsidRDefault="00FF7458">
      <w:pPr>
        <w:jc w:val="both"/>
        <w:rPr>
          <w:sz w:val="16"/>
        </w:rPr>
        <w:sectPr w:rsidR="00FF7458">
          <w:pgSz w:w="12240" w:h="15840"/>
          <w:pgMar w:top="1280" w:right="360" w:bottom="1320" w:left="1600" w:header="435" w:footer="1135" w:gutter="0"/>
          <w:cols w:space="720"/>
        </w:sectPr>
      </w:pPr>
    </w:p>
    <w:p w:rsidR="00FF7458" w:rsidRDefault="00AB708C">
      <w:pPr>
        <w:pStyle w:val="Prrafodelista"/>
        <w:numPr>
          <w:ilvl w:val="0"/>
          <w:numId w:val="7"/>
        </w:numPr>
        <w:tabs>
          <w:tab w:val="left" w:pos="822"/>
        </w:tabs>
        <w:spacing w:before="115" w:line="345" w:lineRule="auto"/>
        <w:ind w:right="1347"/>
        <w:rPr>
          <w:sz w:val="24"/>
        </w:rPr>
      </w:pPr>
      <w:r>
        <w:rPr>
          <w:sz w:val="24"/>
        </w:rPr>
        <w:lastRenderedPageBreak/>
        <w:t>Reclutamiento, formación, selección, evaluación y depuración de los recursos humanos vincul</w:t>
      </w:r>
      <w:r>
        <w:rPr>
          <w:sz w:val="24"/>
        </w:rPr>
        <w:t>ados con tareas de seguridad</w:t>
      </w:r>
      <w:r>
        <w:rPr>
          <w:spacing w:val="-31"/>
          <w:sz w:val="24"/>
        </w:rPr>
        <w:t xml:space="preserve"> </w:t>
      </w:r>
      <w:r>
        <w:rPr>
          <w:sz w:val="24"/>
        </w:rPr>
        <w:t>pública.</w:t>
      </w:r>
    </w:p>
    <w:p w:rsidR="00FF7458" w:rsidRDefault="00AB708C">
      <w:pPr>
        <w:pStyle w:val="Prrafodelista"/>
        <w:numPr>
          <w:ilvl w:val="0"/>
          <w:numId w:val="7"/>
        </w:numPr>
        <w:tabs>
          <w:tab w:val="left" w:pos="822"/>
        </w:tabs>
        <w:spacing w:before="16" w:line="352" w:lineRule="auto"/>
        <w:ind w:right="1338"/>
        <w:rPr>
          <w:sz w:val="24"/>
        </w:rPr>
      </w:pPr>
      <w:r>
        <w:rPr>
          <w:lang w:val="en-US"/>
        </w:rPr>
        <w:pict>
          <v:group id="_x0000_s1419" style="position:absolute;left:0;text-align:left;margin-left:549.95pt;margin-top:47.25pt;width:38.4pt;height:19.2pt;z-index:251618816;mso-position-horizontal-relative:page" coordorigin="10999,945" coordsize="768,384">
            <v:shape id="_x0000_s1422" type="#_x0000_t75" style="position:absolute;left:10999;top:957;width:768;height:360">
              <v:imagedata r:id="rId16" o:title=""/>
            </v:shape>
            <v:shape id="_x0000_s1421" type="#_x0000_t75" style="position:absolute;left:11191;top:945;width:384;height:384">
              <v:imagedata r:id="rId17" o:title=""/>
            </v:shape>
            <v:shape id="_x0000_s1420" type="#_x0000_t202" style="position:absolute;left:10999;top:945;width:768;height:384" filled="f" stroked="f">
              <v:textbox inset="0,0,0,0">
                <w:txbxContent>
                  <w:p w:rsidR="00FF7458" w:rsidRDefault="00AB708C">
                    <w:pPr>
                      <w:spacing w:before="60"/>
                      <w:ind w:left="5"/>
                      <w:jc w:val="center"/>
                      <w:rPr>
                        <w:rFonts w:ascii="Calibri"/>
                        <w:b/>
                      </w:rPr>
                    </w:pPr>
                    <w:r>
                      <w:rPr>
                        <w:rFonts w:ascii="Calibri"/>
                        <w:b/>
                      </w:rPr>
                      <w:t>2</w:t>
                    </w:r>
                  </w:p>
                </w:txbxContent>
              </v:textbox>
            </v:shape>
            <w10:wrap anchorx="page"/>
          </v:group>
        </w:pict>
      </w:r>
      <w:r>
        <w:rPr>
          <w:sz w:val="24"/>
        </w:rPr>
        <w:t>Equipamiento de las policías judiciales o sus equivalentes, peritos, ministerios públicos, policías preventivos o custodios de centros penitenciarios y de menores infractores.</w:t>
      </w:r>
    </w:p>
    <w:p w:rsidR="00FF7458" w:rsidRDefault="00AB708C">
      <w:pPr>
        <w:pStyle w:val="Prrafodelista"/>
        <w:numPr>
          <w:ilvl w:val="0"/>
          <w:numId w:val="7"/>
        </w:numPr>
        <w:tabs>
          <w:tab w:val="left" w:pos="822"/>
        </w:tabs>
        <w:spacing w:before="8" w:line="343" w:lineRule="auto"/>
        <w:ind w:right="1343"/>
        <w:rPr>
          <w:sz w:val="24"/>
        </w:rPr>
      </w:pPr>
      <w:r>
        <w:rPr>
          <w:sz w:val="24"/>
        </w:rPr>
        <w:t xml:space="preserve">Establecimiento y operación de la </w:t>
      </w:r>
      <w:r>
        <w:rPr>
          <w:sz w:val="24"/>
        </w:rPr>
        <w:t>red nacional  de  telecomunicaciones  e  informática</w:t>
      </w:r>
      <w:r>
        <w:rPr>
          <w:spacing w:val="-16"/>
          <w:sz w:val="24"/>
        </w:rPr>
        <w:t xml:space="preserve"> </w:t>
      </w:r>
      <w:r>
        <w:rPr>
          <w:sz w:val="24"/>
        </w:rPr>
        <w:t>para</w:t>
      </w:r>
      <w:r>
        <w:rPr>
          <w:spacing w:val="-15"/>
          <w:sz w:val="24"/>
        </w:rPr>
        <w:t xml:space="preserve"> </w:t>
      </w:r>
      <w:r>
        <w:rPr>
          <w:sz w:val="24"/>
        </w:rPr>
        <w:t>la</w:t>
      </w:r>
      <w:r>
        <w:rPr>
          <w:spacing w:val="-15"/>
          <w:sz w:val="24"/>
        </w:rPr>
        <w:t xml:space="preserve"> </w:t>
      </w:r>
      <w:r>
        <w:rPr>
          <w:sz w:val="24"/>
        </w:rPr>
        <w:t>seguridad</w:t>
      </w:r>
      <w:r>
        <w:rPr>
          <w:spacing w:val="-13"/>
          <w:sz w:val="24"/>
        </w:rPr>
        <w:t xml:space="preserve"> </w:t>
      </w:r>
      <w:r>
        <w:rPr>
          <w:sz w:val="24"/>
        </w:rPr>
        <w:t>pública</w:t>
      </w:r>
      <w:r>
        <w:rPr>
          <w:spacing w:val="-16"/>
          <w:sz w:val="24"/>
        </w:rPr>
        <w:t xml:space="preserve"> </w:t>
      </w:r>
      <w:r>
        <w:rPr>
          <w:sz w:val="24"/>
        </w:rPr>
        <w:t>y</w:t>
      </w:r>
      <w:r>
        <w:rPr>
          <w:spacing w:val="-13"/>
          <w:sz w:val="24"/>
        </w:rPr>
        <w:t xml:space="preserve"> </w:t>
      </w:r>
      <w:r>
        <w:rPr>
          <w:sz w:val="24"/>
        </w:rPr>
        <w:t>servicio</w:t>
      </w:r>
      <w:r>
        <w:rPr>
          <w:spacing w:val="-14"/>
          <w:sz w:val="24"/>
        </w:rPr>
        <w:t xml:space="preserve"> </w:t>
      </w:r>
      <w:r>
        <w:rPr>
          <w:sz w:val="24"/>
        </w:rPr>
        <w:t>telefónico</w:t>
      </w:r>
      <w:r>
        <w:rPr>
          <w:spacing w:val="-14"/>
          <w:sz w:val="24"/>
        </w:rPr>
        <w:t xml:space="preserve"> </w:t>
      </w:r>
      <w:r>
        <w:rPr>
          <w:sz w:val="24"/>
        </w:rPr>
        <w:t>nacional</w:t>
      </w:r>
      <w:r>
        <w:rPr>
          <w:spacing w:val="-17"/>
          <w:sz w:val="24"/>
        </w:rPr>
        <w:t xml:space="preserve"> </w:t>
      </w:r>
      <w:r>
        <w:rPr>
          <w:sz w:val="24"/>
        </w:rPr>
        <w:t>de</w:t>
      </w:r>
      <w:r>
        <w:rPr>
          <w:spacing w:val="-15"/>
          <w:sz w:val="24"/>
        </w:rPr>
        <w:t xml:space="preserve"> </w:t>
      </w:r>
      <w:r>
        <w:rPr>
          <w:sz w:val="24"/>
        </w:rPr>
        <w:t>emergencia.</w:t>
      </w:r>
    </w:p>
    <w:p w:rsidR="00FF7458" w:rsidRDefault="00AB708C">
      <w:pPr>
        <w:pStyle w:val="Prrafodelista"/>
        <w:numPr>
          <w:ilvl w:val="0"/>
          <w:numId w:val="7"/>
        </w:numPr>
        <w:tabs>
          <w:tab w:val="left" w:pos="822"/>
        </w:tabs>
        <w:spacing w:before="19" w:line="352" w:lineRule="auto"/>
        <w:ind w:right="1343"/>
        <w:rPr>
          <w:sz w:val="24"/>
        </w:rPr>
      </w:pPr>
      <w:r>
        <w:rPr>
          <w:sz w:val="24"/>
        </w:rPr>
        <w:t>Construcción, mejoramiento o ampliación de instalaciones para la procuración e impartición de justicia, centros penitenciarios y de  menores  infractores,  e  instalaciones de los cuerpos de seguridad pública y sus centros de</w:t>
      </w:r>
      <w:r>
        <w:rPr>
          <w:spacing w:val="-40"/>
          <w:sz w:val="24"/>
        </w:rPr>
        <w:t xml:space="preserve"> </w:t>
      </w:r>
      <w:r>
        <w:rPr>
          <w:sz w:val="24"/>
        </w:rPr>
        <w:t>capacitación.</w:t>
      </w:r>
    </w:p>
    <w:p w:rsidR="00FF7458" w:rsidRDefault="00AB708C">
      <w:pPr>
        <w:pStyle w:val="Prrafodelista"/>
        <w:numPr>
          <w:ilvl w:val="0"/>
          <w:numId w:val="7"/>
        </w:numPr>
        <w:tabs>
          <w:tab w:val="left" w:pos="821"/>
          <w:tab w:val="left" w:pos="822"/>
        </w:tabs>
        <w:spacing w:before="8"/>
        <w:jc w:val="left"/>
        <w:rPr>
          <w:sz w:val="24"/>
        </w:rPr>
      </w:pPr>
      <w:r>
        <w:rPr>
          <w:sz w:val="24"/>
        </w:rPr>
        <w:t>Seguimiento y ev</w:t>
      </w:r>
      <w:r>
        <w:rPr>
          <w:sz w:val="24"/>
        </w:rPr>
        <w:t>aluación de los programas</w:t>
      </w:r>
      <w:r>
        <w:rPr>
          <w:spacing w:val="-20"/>
          <w:sz w:val="24"/>
        </w:rPr>
        <w:t xml:space="preserve"> </w:t>
      </w:r>
      <w:r>
        <w:rPr>
          <w:sz w:val="24"/>
        </w:rPr>
        <w:t>señalados.</w:t>
      </w:r>
    </w:p>
    <w:p w:rsidR="00FF7458" w:rsidRDefault="00AB708C">
      <w:pPr>
        <w:pStyle w:val="Textoindependiente"/>
        <w:spacing w:before="127" w:line="360" w:lineRule="auto"/>
        <w:ind w:left="102" w:right="1339"/>
        <w:jc w:val="both"/>
      </w:pPr>
      <w:r>
        <w:t>El antecedente del FASP es el Fondo de Seguridad Pública (FOSEG), que desde 1998 y  hasta 2008 agrupó los recursos del financiamiento conjunto en un fideicomiso con ese nombre. A partir de 2009, los recursos del FOSEG s</w:t>
      </w:r>
      <w:r>
        <w:t>e integraron en una cuenta específica para cada entidad federativa; este hecho significó el establecimiento formal del FASP.</w:t>
      </w:r>
    </w:p>
    <w:p w:rsidR="00FF7458" w:rsidRDefault="00AB708C">
      <w:pPr>
        <w:pStyle w:val="Ttulo9"/>
        <w:spacing w:line="270" w:lineRule="exact"/>
        <w:jc w:val="both"/>
      </w:pPr>
      <w:r>
        <w:t>El FASP  atiene  a  los  cinco  estratégicos  del  Sistema  Nacional  de Seguridad</w:t>
      </w:r>
    </w:p>
    <w:p w:rsidR="00FF7458" w:rsidRDefault="00AB708C">
      <w:pPr>
        <w:spacing w:before="150"/>
        <w:ind w:left="102"/>
        <w:jc w:val="both"/>
        <w:rPr>
          <w:b/>
          <w:sz w:val="24"/>
        </w:rPr>
      </w:pPr>
      <w:r>
        <w:rPr>
          <w:b/>
          <w:sz w:val="24"/>
        </w:rPr>
        <w:t>Pública (SNSP) y se orienta a los diez Programas</w:t>
      </w:r>
      <w:r>
        <w:rPr>
          <w:b/>
          <w:sz w:val="24"/>
        </w:rPr>
        <w:t xml:space="preserve"> con Prioridad Nacional (PPN)</w:t>
      </w:r>
    </w:p>
    <w:p w:rsidR="00FF7458" w:rsidRDefault="00AB708C">
      <w:pPr>
        <w:pStyle w:val="Textoindependiente"/>
        <w:spacing w:before="167"/>
        <w:ind w:left="102"/>
        <w:jc w:val="both"/>
      </w:pPr>
      <w:r>
        <w:t>que a continuación se presentan</w:t>
      </w:r>
      <w:r>
        <w:rPr>
          <w:position w:val="8"/>
          <w:sz w:val="16"/>
        </w:rPr>
        <w:t>3</w:t>
      </w:r>
      <w:r>
        <w:t>:</w:t>
      </w:r>
    </w:p>
    <w:p w:rsidR="00FF7458" w:rsidRDefault="00AB708C">
      <w:pPr>
        <w:spacing w:before="132"/>
        <w:ind w:left="102"/>
        <w:jc w:val="both"/>
        <w:rPr>
          <w:sz w:val="28"/>
        </w:rPr>
      </w:pPr>
      <w:r>
        <w:rPr>
          <w:sz w:val="28"/>
        </w:rPr>
        <w:t>Tabla 1. Ejes estratégicos y programas con prioridad Nacional (FASP), 2016</w:t>
      </w:r>
    </w:p>
    <w:p w:rsidR="00FF7458" w:rsidRDefault="00FF7458">
      <w:pPr>
        <w:pStyle w:val="Textoindependiente"/>
        <w:spacing w:before="2"/>
        <w:rPr>
          <w:sz w:val="14"/>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5289"/>
      </w:tblGrid>
      <w:tr w:rsidR="00FF7458">
        <w:trPr>
          <w:trHeight w:val="371"/>
        </w:trPr>
        <w:tc>
          <w:tcPr>
            <w:tcW w:w="3541" w:type="dxa"/>
            <w:shd w:val="clear" w:color="auto" w:fill="C2D59B"/>
          </w:tcPr>
          <w:p w:rsidR="00FF7458" w:rsidRDefault="00AB708C">
            <w:pPr>
              <w:pStyle w:val="TableParagraph"/>
              <w:spacing w:line="223" w:lineRule="exact"/>
              <w:ind w:left="1072"/>
              <w:rPr>
                <w:b/>
                <w:sz w:val="20"/>
              </w:rPr>
            </w:pPr>
            <w:r>
              <w:rPr>
                <w:b/>
                <w:sz w:val="20"/>
              </w:rPr>
              <w:t>Eje estratégico</w:t>
            </w:r>
          </w:p>
        </w:tc>
        <w:tc>
          <w:tcPr>
            <w:tcW w:w="5289" w:type="dxa"/>
            <w:shd w:val="clear" w:color="auto" w:fill="C2D59B"/>
          </w:tcPr>
          <w:p w:rsidR="00FF7458" w:rsidRDefault="00AB708C">
            <w:pPr>
              <w:pStyle w:val="TableParagraph"/>
              <w:spacing w:line="223" w:lineRule="exact"/>
              <w:ind w:left="1057"/>
              <w:rPr>
                <w:b/>
                <w:sz w:val="20"/>
              </w:rPr>
            </w:pPr>
            <w:r>
              <w:rPr>
                <w:b/>
                <w:sz w:val="20"/>
              </w:rPr>
              <w:t>Programa con prioridad nacional</w:t>
            </w:r>
          </w:p>
        </w:tc>
      </w:tr>
      <w:tr w:rsidR="00FF7458">
        <w:trPr>
          <w:trHeight w:val="527"/>
        </w:trPr>
        <w:tc>
          <w:tcPr>
            <w:tcW w:w="3541" w:type="dxa"/>
          </w:tcPr>
          <w:p w:rsidR="00FF7458" w:rsidRDefault="00AB708C">
            <w:pPr>
              <w:pStyle w:val="TableParagraph"/>
              <w:ind w:left="107"/>
              <w:rPr>
                <w:sz w:val="16"/>
              </w:rPr>
            </w:pPr>
            <w:r>
              <w:rPr>
                <w:sz w:val="16"/>
              </w:rPr>
              <w:t>Prevención social de la violencia y la delincuencia con participación ciudadana</w:t>
            </w:r>
          </w:p>
        </w:tc>
        <w:tc>
          <w:tcPr>
            <w:tcW w:w="5289" w:type="dxa"/>
          </w:tcPr>
          <w:p w:rsidR="00FF7458" w:rsidRDefault="00AB708C">
            <w:pPr>
              <w:pStyle w:val="TableParagraph"/>
              <w:spacing w:before="3" w:line="176" w:lineRule="exact"/>
              <w:ind w:left="104" w:right="98"/>
              <w:jc w:val="both"/>
              <w:rPr>
                <w:sz w:val="16"/>
              </w:rPr>
            </w:pPr>
            <w:r>
              <w:rPr>
                <w:sz w:val="16"/>
              </w:rPr>
              <w:t>Desarrollo de capacidades en las instituciones locales para el diseño de políticas</w:t>
            </w:r>
            <w:r>
              <w:rPr>
                <w:spacing w:val="-7"/>
                <w:sz w:val="16"/>
              </w:rPr>
              <w:t xml:space="preserve"> </w:t>
            </w:r>
            <w:r>
              <w:rPr>
                <w:sz w:val="16"/>
              </w:rPr>
              <w:t>destinadas</w:t>
            </w:r>
            <w:r>
              <w:rPr>
                <w:spacing w:val="-7"/>
                <w:sz w:val="16"/>
              </w:rPr>
              <w:t xml:space="preserve"> </w:t>
            </w:r>
            <w:r>
              <w:rPr>
                <w:sz w:val="16"/>
              </w:rPr>
              <w:t>a</w:t>
            </w:r>
            <w:r>
              <w:rPr>
                <w:spacing w:val="-7"/>
                <w:sz w:val="16"/>
              </w:rPr>
              <w:t xml:space="preserve"> </w:t>
            </w:r>
            <w:r>
              <w:rPr>
                <w:sz w:val="16"/>
              </w:rPr>
              <w:t>la</w:t>
            </w:r>
            <w:r>
              <w:rPr>
                <w:spacing w:val="-7"/>
                <w:sz w:val="16"/>
              </w:rPr>
              <w:t xml:space="preserve"> </w:t>
            </w:r>
            <w:r>
              <w:rPr>
                <w:sz w:val="16"/>
              </w:rPr>
              <w:t>prevención</w:t>
            </w:r>
            <w:r>
              <w:rPr>
                <w:spacing w:val="-7"/>
                <w:sz w:val="16"/>
              </w:rPr>
              <w:t xml:space="preserve"> </w:t>
            </w:r>
            <w:r>
              <w:rPr>
                <w:sz w:val="16"/>
              </w:rPr>
              <w:t>social</w:t>
            </w:r>
            <w:r>
              <w:rPr>
                <w:spacing w:val="-9"/>
                <w:sz w:val="16"/>
              </w:rPr>
              <w:t xml:space="preserve"> </w:t>
            </w:r>
            <w:r>
              <w:rPr>
                <w:sz w:val="16"/>
              </w:rPr>
              <w:t>de</w:t>
            </w:r>
            <w:r>
              <w:rPr>
                <w:spacing w:val="-7"/>
                <w:sz w:val="16"/>
              </w:rPr>
              <w:t xml:space="preserve"> </w:t>
            </w:r>
            <w:r>
              <w:rPr>
                <w:sz w:val="16"/>
              </w:rPr>
              <w:t>la</w:t>
            </w:r>
            <w:r>
              <w:rPr>
                <w:spacing w:val="-4"/>
                <w:sz w:val="16"/>
              </w:rPr>
              <w:t xml:space="preserve"> </w:t>
            </w:r>
            <w:r>
              <w:rPr>
                <w:sz w:val="16"/>
              </w:rPr>
              <w:t>violencia</w:t>
            </w:r>
            <w:r>
              <w:rPr>
                <w:spacing w:val="-7"/>
                <w:sz w:val="16"/>
              </w:rPr>
              <w:t xml:space="preserve"> </w:t>
            </w:r>
            <w:r>
              <w:rPr>
                <w:sz w:val="16"/>
              </w:rPr>
              <w:t>y</w:t>
            </w:r>
            <w:r>
              <w:rPr>
                <w:spacing w:val="-6"/>
                <w:sz w:val="16"/>
              </w:rPr>
              <w:t xml:space="preserve"> </w:t>
            </w:r>
            <w:r>
              <w:rPr>
                <w:sz w:val="16"/>
              </w:rPr>
              <w:t>la</w:t>
            </w:r>
            <w:r>
              <w:rPr>
                <w:spacing w:val="-7"/>
                <w:sz w:val="16"/>
              </w:rPr>
              <w:t xml:space="preserve"> </w:t>
            </w:r>
            <w:r>
              <w:rPr>
                <w:sz w:val="16"/>
              </w:rPr>
              <w:t>delincuencia</w:t>
            </w:r>
            <w:r>
              <w:rPr>
                <w:spacing w:val="-4"/>
                <w:sz w:val="16"/>
              </w:rPr>
              <w:t xml:space="preserve"> </w:t>
            </w:r>
            <w:r>
              <w:rPr>
                <w:sz w:val="16"/>
              </w:rPr>
              <w:t>con participación ciudadana en temas de seguridad</w:t>
            </w:r>
            <w:r>
              <w:rPr>
                <w:spacing w:val="-23"/>
                <w:sz w:val="16"/>
              </w:rPr>
              <w:t xml:space="preserve"> </w:t>
            </w:r>
            <w:r>
              <w:rPr>
                <w:sz w:val="16"/>
              </w:rPr>
              <w:t>pública.</w:t>
            </w:r>
          </w:p>
        </w:tc>
      </w:tr>
      <w:tr w:rsidR="00FF7458">
        <w:trPr>
          <w:trHeight w:val="172"/>
        </w:trPr>
        <w:tc>
          <w:tcPr>
            <w:tcW w:w="3541" w:type="dxa"/>
            <w:vMerge w:val="restart"/>
          </w:tcPr>
          <w:p w:rsidR="00FF7458" w:rsidRDefault="00AB708C">
            <w:pPr>
              <w:pStyle w:val="TableParagraph"/>
              <w:spacing w:line="172" w:lineRule="exact"/>
              <w:ind w:left="107"/>
              <w:rPr>
                <w:sz w:val="16"/>
              </w:rPr>
            </w:pPr>
            <w:r>
              <w:rPr>
                <w:sz w:val="16"/>
              </w:rPr>
              <w:t>Desarrollo y operación policial</w:t>
            </w:r>
          </w:p>
        </w:tc>
        <w:tc>
          <w:tcPr>
            <w:tcW w:w="5289" w:type="dxa"/>
          </w:tcPr>
          <w:p w:rsidR="00FF7458" w:rsidRDefault="00AB708C">
            <w:pPr>
              <w:pStyle w:val="TableParagraph"/>
              <w:spacing w:line="153" w:lineRule="exact"/>
              <w:ind w:left="104"/>
              <w:rPr>
                <w:sz w:val="16"/>
              </w:rPr>
            </w:pPr>
            <w:r>
              <w:rPr>
                <w:sz w:val="16"/>
              </w:rPr>
              <w:t>Desarrollo profesionalización y certificación policial</w:t>
            </w:r>
          </w:p>
        </w:tc>
      </w:tr>
      <w:tr w:rsidR="00FF7458">
        <w:trPr>
          <w:trHeight w:val="246"/>
        </w:trPr>
        <w:tc>
          <w:tcPr>
            <w:tcW w:w="3541" w:type="dxa"/>
            <w:vMerge/>
            <w:tcBorders>
              <w:top w:val="nil"/>
            </w:tcBorders>
          </w:tcPr>
          <w:p w:rsidR="00FF7458" w:rsidRDefault="00FF7458">
            <w:pPr>
              <w:rPr>
                <w:sz w:val="2"/>
                <w:szCs w:val="2"/>
              </w:rPr>
            </w:pPr>
          </w:p>
        </w:tc>
        <w:tc>
          <w:tcPr>
            <w:tcW w:w="5289" w:type="dxa"/>
          </w:tcPr>
          <w:p w:rsidR="00FF7458" w:rsidRDefault="00AB708C">
            <w:pPr>
              <w:pStyle w:val="TableParagraph"/>
              <w:ind w:left="104"/>
              <w:rPr>
                <w:sz w:val="16"/>
              </w:rPr>
            </w:pPr>
            <w:r>
              <w:rPr>
                <w:sz w:val="16"/>
              </w:rPr>
              <w:t>Tecnologías, infraestructura y equipamiento de apoyo a la operación policial.</w:t>
            </w:r>
          </w:p>
        </w:tc>
      </w:tr>
      <w:tr w:rsidR="00FF7458">
        <w:trPr>
          <w:trHeight w:val="350"/>
        </w:trPr>
        <w:tc>
          <w:tcPr>
            <w:tcW w:w="3541" w:type="dxa"/>
            <w:vMerge w:val="restart"/>
          </w:tcPr>
          <w:p w:rsidR="00FF7458" w:rsidRDefault="00AB708C">
            <w:pPr>
              <w:pStyle w:val="TableParagraph"/>
              <w:ind w:left="107" w:right="98"/>
              <w:jc w:val="both"/>
              <w:rPr>
                <w:sz w:val="16"/>
              </w:rPr>
            </w:pPr>
            <w:r>
              <w:rPr>
                <w:sz w:val="16"/>
              </w:rPr>
              <w:t>Gestión de capacidades institucionales para el servicio de Seguridad Pública y la Aplicación de la Ley Penal</w:t>
            </w:r>
          </w:p>
        </w:tc>
        <w:tc>
          <w:tcPr>
            <w:tcW w:w="5289" w:type="dxa"/>
          </w:tcPr>
          <w:p w:rsidR="00FF7458" w:rsidRDefault="00AB708C">
            <w:pPr>
              <w:pStyle w:val="TableParagraph"/>
              <w:spacing w:before="3" w:line="176" w:lineRule="exact"/>
              <w:ind w:left="104"/>
              <w:rPr>
                <w:sz w:val="16"/>
              </w:rPr>
            </w:pPr>
            <w:r>
              <w:rPr>
                <w:sz w:val="16"/>
              </w:rPr>
              <w:t>Implementación y desarrollo del Sistema de Justicia Penal y sistemas complementarios</w:t>
            </w:r>
          </w:p>
        </w:tc>
      </w:tr>
      <w:tr w:rsidR="00FF7458">
        <w:trPr>
          <w:trHeight w:val="348"/>
        </w:trPr>
        <w:tc>
          <w:tcPr>
            <w:tcW w:w="3541" w:type="dxa"/>
            <w:vMerge/>
            <w:tcBorders>
              <w:top w:val="nil"/>
            </w:tcBorders>
          </w:tcPr>
          <w:p w:rsidR="00FF7458" w:rsidRDefault="00FF7458">
            <w:pPr>
              <w:rPr>
                <w:sz w:val="2"/>
                <w:szCs w:val="2"/>
              </w:rPr>
            </w:pPr>
          </w:p>
        </w:tc>
        <w:tc>
          <w:tcPr>
            <w:tcW w:w="5289" w:type="dxa"/>
          </w:tcPr>
          <w:p w:rsidR="00FF7458" w:rsidRDefault="00AB708C">
            <w:pPr>
              <w:pStyle w:val="TableParagraph"/>
              <w:spacing w:before="1" w:line="176" w:lineRule="exact"/>
              <w:ind w:left="104" w:right="1"/>
              <w:rPr>
                <w:sz w:val="16"/>
              </w:rPr>
            </w:pPr>
            <w:r>
              <w:rPr>
                <w:sz w:val="16"/>
              </w:rPr>
              <w:t>Fortalecimiento al Sistema Penitenciario Nacional y Ejecució</w:t>
            </w:r>
            <w:r>
              <w:rPr>
                <w:sz w:val="16"/>
              </w:rPr>
              <w:t>n de Medidas   para Adolescentes</w:t>
            </w:r>
          </w:p>
        </w:tc>
      </w:tr>
      <w:tr w:rsidR="00FF7458">
        <w:trPr>
          <w:trHeight w:val="173"/>
        </w:trPr>
        <w:tc>
          <w:tcPr>
            <w:tcW w:w="3541" w:type="dxa"/>
            <w:vMerge/>
            <w:tcBorders>
              <w:top w:val="nil"/>
            </w:tcBorders>
          </w:tcPr>
          <w:p w:rsidR="00FF7458" w:rsidRDefault="00FF7458">
            <w:pPr>
              <w:rPr>
                <w:sz w:val="2"/>
                <w:szCs w:val="2"/>
              </w:rPr>
            </w:pPr>
          </w:p>
        </w:tc>
        <w:tc>
          <w:tcPr>
            <w:tcW w:w="5289" w:type="dxa"/>
          </w:tcPr>
          <w:p w:rsidR="00FF7458" w:rsidRDefault="00AB708C">
            <w:pPr>
              <w:pStyle w:val="TableParagraph"/>
              <w:spacing w:line="153" w:lineRule="exact"/>
              <w:ind w:left="104"/>
              <w:rPr>
                <w:sz w:val="16"/>
              </w:rPr>
            </w:pPr>
            <w:r>
              <w:rPr>
                <w:sz w:val="16"/>
              </w:rPr>
              <w:t>Desarrollo de las ciencias forenses en la investigación de los hechos delictivos</w:t>
            </w:r>
          </w:p>
        </w:tc>
      </w:tr>
      <w:tr w:rsidR="00FF7458">
        <w:trPr>
          <w:trHeight w:val="174"/>
        </w:trPr>
        <w:tc>
          <w:tcPr>
            <w:tcW w:w="3541" w:type="dxa"/>
            <w:vMerge w:val="restart"/>
          </w:tcPr>
          <w:p w:rsidR="00FF7458" w:rsidRDefault="00AB708C">
            <w:pPr>
              <w:pStyle w:val="TableParagraph"/>
              <w:ind w:left="107"/>
              <w:rPr>
                <w:sz w:val="16"/>
              </w:rPr>
            </w:pPr>
            <w:r>
              <w:rPr>
                <w:sz w:val="16"/>
              </w:rPr>
              <w:t>Administración de la información para Seguridad Pública</w:t>
            </w:r>
          </w:p>
        </w:tc>
        <w:tc>
          <w:tcPr>
            <w:tcW w:w="5289" w:type="dxa"/>
          </w:tcPr>
          <w:p w:rsidR="00FF7458" w:rsidRDefault="00AB708C">
            <w:pPr>
              <w:pStyle w:val="TableParagraph"/>
              <w:spacing w:line="154" w:lineRule="exact"/>
              <w:ind w:left="104"/>
              <w:rPr>
                <w:sz w:val="16"/>
              </w:rPr>
            </w:pPr>
            <w:r>
              <w:rPr>
                <w:sz w:val="16"/>
              </w:rPr>
              <w:t>Sistema Nacional de Información para la Seguridad Pública</w:t>
            </w:r>
          </w:p>
        </w:tc>
      </w:tr>
      <w:tr w:rsidR="00FF7458">
        <w:trPr>
          <w:trHeight w:val="353"/>
        </w:trPr>
        <w:tc>
          <w:tcPr>
            <w:tcW w:w="3541" w:type="dxa"/>
            <w:vMerge/>
            <w:tcBorders>
              <w:top w:val="nil"/>
            </w:tcBorders>
          </w:tcPr>
          <w:p w:rsidR="00FF7458" w:rsidRDefault="00FF7458">
            <w:pPr>
              <w:rPr>
                <w:sz w:val="2"/>
                <w:szCs w:val="2"/>
              </w:rPr>
            </w:pPr>
          </w:p>
        </w:tc>
        <w:tc>
          <w:tcPr>
            <w:tcW w:w="5289" w:type="dxa"/>
          </w:tcPr>
          <w:p w:rsidR="00FF7458" w:rsidRDefault="00AB708C">
            <w:pPr>
              <w:pStyle w:val="TableParagraph"/>
              <w:spacing w:before="3" w:line="176" w:lineRule="exact"/>
              <w:ind w:left="104"/>
              <w:rPr>
                <w:sz w:val="16"/>
              </w:rPr>
            </w:pPr>
            <w:r>
              <w:rPr>
                <w:sz w:val="16"/>
              </w:rPr>
              <w:t>Sistema Nacional de Atención de Llamadas de Emergencia y Denuncias Ciudadanas</w:t>
            </w:r>
          </w:p>
        </w:tc>
      </w:tr>
      <w:tr w:rsidR="00FF7458">
        <w:trPr>
          <w:trHeight w:val="348"/>
        </w:trPr>
        <w:tc>
          <w:tcPr>
            <w:tcW w:w="3541" w:type="dxa"/>
            <w:vMerge w:val="restart"/>
          </w:tcPr>
          <w:p w:rsidR="00FF7458" w:rsidRDefault="00AB708C">
            <w:pPr>
              <w:pStyle w:val="TableParagraph"/>
              <w:ind w:left="107"/>
              <w:rPr>
                <w:sz w:val="16"/>
              </w:rPr>
            </w:pPr>
            <w:r>
              <w:rPr>
                <w:sz w:val="16"/>
              </w:rPr>
              <w:t>Especialización y coordinación para la Seguridad Pública y la Persecución de los Delitos.</w:t>
            </w:r>
          </w:p>
        </w:tc>
        <w:tc>
          <w:tcPr>
            <w:tcW w:w="5289" w:type="dxa"/>
          </w:tcPr>
          <w:p w:rsidR="00FF7458" w:rsidRDefault="00AB708C">
            <w:pPr>
              <w:pStyle w:val="TableParagraph"/>
              <w:spacing w:line="176" w:lineRule="exact"/>
              <w:ind w:left="104"/>
              <w:rPr>
                <w:sz w:val="16"/>
              </w:rPr>
            </w:pPr>
            <w:r>
              <w:rPr>
                <w:sz w:val="16"/>
              </w:rPr>
              <w:t>Fortalecimiento de capacidades para la prevención y combate a delitos de alto impacto.</w:t>
            </w:r>
          </w:p>
        </w:tc>
      </w:tr>
      <w:tr w:rsidR="00FF7458">
        <w:trPr>
          <w:trHeight w:val="172"/>
        </w:trPr>
        <w:tc>
          <w:tcPr>
            <w:tcW w:w="3541" w:type="dxa"/>
            <w:vMerge/>
            <w:tcBorders>
              <w:top w:val="nil"/>
            </w:tcBorders>
          </w:tcPr>
          <w:p w:rsidR="00FF7458" w:rsidRDefault="00FF7458">
            <w:pPr>
              <w:rPr>
                <w:sz w:val="2"/>
                <w:szCs w:val="2"/>
              </w:rPr>
            </w:pPr>
          </w:p>
        </w:tc>
        <w:tc>
          <w:tcPr>
            <w:tcW w:w="5289" w:type="dxa"/>
          </w:tcPr>
          <w:p w:rsidR="00FF7458" w:rsidRDefault="00AB708C">
            <w:pPr>
              <w:pStyle w:val="TableParagraph"/>
              <w:spacing w:line="152" w:lineRule="exact"/>
              <w:ind w:left="104"/>
              <w:rPr>
                <w:sz w:val="16"/>
              </w:rPr>
            </w:pPr>
            <w:r>
              <w:rPr>
                <w:sz w:val="16"/>
              </w:rPr>
              <w:t>Especialización de las instancias responsables de la búsqueda de personas.</w:t>
            </w:r>
          </w:p>
        </w:tc>
      </w:tr>
    </w:tbl>
    <w:p w:rsidR="00FF7458" w:rsidRDefault="00AB708C">
      <w:pPr>
        <w:ind w:left="102" w:right="1337"/>
        <w:jc w:val="both"/>
        <w:rPr>
          <w:sz w:val="16"/>
        </w:rPr>
      </w:pPr>
      <w:r>
        <w:rPr>
          <w:sz w:val="16"/>
        </w:rPr>
        <w:t xml:space="preserve">Fuente: Secretaría de Gobernación. (2016-2017). Secretariado del Ejecutivo del Sistema Nacional de Seguridad Pública. </w:t>
      </w:r>
      <w:hyperlink r:id="rId19">
        <w:r>
          <w:rPr>
            <w:color w:val="0000FF"/>
            <w:sz w:val="16"/>
            <w:u w:val="single" w:color="0000FF"/>
          </w:rPr>
          <w:t>http://www.gob.mx/sesnsp</w:t>
        </w:r>
      </w:hyperlink>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AB708C">
      <w:pPr>
        <w:pStyle w:val="Textoindependiente"/>
        <w:spacing w:before="7"/>
        <w:rPr>
          <w:sz w:val="20"/>
        </w:rPr>
      </w:pPr>
      <w:r>
        <w:rPr>
          <w:lang w:val="en-US"/>
        </w:rPr>
        <w:pict>
          <v:line id="_x0000_s1418" style="position:absolute;z-index:251617792;mso-wrap-distance-left:0;mso-wrap-distance-right:0;mso-position-horizontal-relative:page" from="85.1pt,13.75pt" to="229.1pt,13.75pt" strokeweight=".72pt">
            <w10:wrap type="topAndBottom" anchorx="page"/>
          </v:line>
        </w:pict>
      </w:r>
    </w:p>
    <w:p w:rsidR="00FF7458" w:rsidRDefault="00AB708C">
      <w:pPr>
        <w:spacing w:before="69" w:line="268" w:lineRule="auto"/>
        <w:ind w:left="102" w:right="1335"/>
        <w:rPr>
          <w:sz w:val="16"/>
        </w:rPr>
      </w:pPr>
      <w:r>
        <w:rPr>
          <w:rFonts w:ascii="Calibri" w:hAnsi="Calibri"/>
          <w:position w:val="7"/>
          <w:sz w:val="13"/>
        </w:rPr>
        <w:t>3</w:t>
      </w:r>
      <w:r>
        <w:rPr>
          <w:sz w:val="16"/>
        </w:rPr>
        <w:t xml:space="preserve">Secretaría de Gobernación. (2016-2017). Secretariado del Ejecutivo del Sistema Nacional de Seguridad Pública. </w:t>
      </w:r>
      <w:hyperlink r:id="rId20">
        <w:r>
          <w:rPr>
            <w:color w:val="0000FF"/>
            <w:sz w:val="16"/>
            <w:u w:val="single" w:color="0000FF"/>
          </w:rPr>
          <w:t>http://www.gob.mx/sesnsp</w:t>
        </w:r>
      </w:hyperlink>
    </w:p>
    <w:p w:rsidR="00FF7458" w:rsidRDefault="00FF7458">
      <w:pPr>
        <w:spacing w:line="268" w:lineRule="auto"/>
        <w:rPr>
          <w:sz w:val="16"/>
        </w:rPr>
        <w:sectPr w:rsidR="00FF7458">
          <w:pgSz w:w="12240" w:h="15840"/>
          <w:pgMar w:top="1280" w:right="360" w:bottom="1320" w:left="1600" w:header="435" w:footer="1135" w:gutter="0"/>
          <w:cols w:space="720"/>
        </w:sectPr>
      </w:pPr>
    </w:p>
    <w:p w:rsidR="00FF7458" w:rsidRDefault="00AB708C">
      <w:pPr>
        <w:spacing w:before="132" w:line="348" w:lineRule="auto"/>
        <w:ind w:left="102" w:right="1336"/>
        <w:jc w:val="both"/>
        <w:rPr>
          <w:b/>
          <w:sz w:val="24"/>
        </w:rPr>
      </w:pPr>
      <w:r>
        <w:rPr>
          <w:lang w:val="en-US"/>
        </w:rPr>
        <w:lastRenderedPageBreak/>
        <w:pict>
          <v:group id="_x0000_s1414" style="position:absolute;left:0;text-align:left;margin-left:549.95pt;margin-top:54.4pt;width:38.4pt;height:19.2pt;z-index:251620864;mso-position-horizontal-relative:page" coordorigin="10999,1088" coordsize="768,384">
            <v:shape id="_x0000_s1417" type="#_x0000_t75" style="position:absolute;left:10999;top:1100;width:768;height:360">
              <v:imagedata r:id="rId16" o:title=""/>
            </v:shape>
            <v:shape id="_x0000_s1416" type="#_x0000_t75" style="position:absolute;left:11191;top:1088;width:384;height:384">
              <v:imagedata r:id="rId17" o:title=""/>
            </v:shape>
            <v:shape id="_x0000_s1415" type="#_x0000_t202" style="position:absolute;left:10999;top:1088;width:768;height:384" filled="f" stroked="f">
              <v:textbox inset="0,0,0,0">
                <w:txbxContent>
                  <w:p w:rsidR="00FF7458" w:rsidRDefault="00AB708C">
                    <w:pPr>
                      <w:spacing w:before="60"/>
                      <w:ind w:left="5"/>
                      <w:jc w:val="center"/>
                      <w:rPr>
                        <w:rFonts w:ascii="Calibri"/>
                        <w:b/>
                      </w:rPr>
                    </w:pPr>
                    <w:r>
                      <w:rPr>
                        <w:rFonts w:ascii="Calibri"/>
                        <w:b/>
                      </w:rPr>
                      <w:t>3</w:t>
                    </w:r>
                  </w:p>
                </w:txbxContent>
              </v:textbox>
            </v:shape>
            <w10:wrap anchorx="page"/>
          </v:group>
        </w:pict>
      </w:r>
      <w:r>
        <w:rPr>
          <w:sz w:val="24"/>
        </w:rPr>
        <w:t xml:space="preserve">a diversos criterios de distribución, se reparte el recurso entre las 32 entidades federativas. </w:t>
      </w:r>
      <w:r>
        <w:rPr>
          <w:b/>
          <w:sz w:val="24"/>
        </w:rPr>
        <w:t>Baja California fue acreedor a $307’792,240.00 (TRESCIENTOS SIETE MILLONES</w:t>
      </w:r>
      <w:r>
        <w:rPr>
          <w:b/>
          <w:spacing w:val="-15"/>
          <w:sz w:val="24"/>
        </w:rPr>
        <w:t xml:space="preserve"> </w:t>
      </w:r>
      <w:r>
        <w:rPr>
          <w:b/>
          <w:sz w:val="24"/>
        </w:rPr>
        <w:t>SETECIENTOS</w:t>
      </w:r>
      <w:r>
        <w:rPr>
          <w:b/>
          <w:spacing w:val="-14"/>
          <w:sz w:val="24"/>
        </w:rPr>
        <w:t xml:space="preserve"> </w:t>
      </w:r>
      <w:r>
        <w:rPr>
          <w:b/>
          <w:sz w:val="24"/>
        </w:rPr>
        <w:t>NOVENTA</w:t>
      </w:r>
      <w:r>
        <w:rPr>
          <w:b/>
          <w:spacing w:val="-15"/>
          <w:sz w:val="24"/>
        </w:rPr>
        <w:t xml:space="preserve"> </w:t>
      </w:r>
      <w:r>
        <w:rPr>
          <w:b/>
          <w:sz w:val="24"/>
        </w:rPr>
        <w:t>Y</w:t>
      </w:r>
      <w:r>
        <w:rPr>
          <w:b/>
          <w:spacing w:val="-15"/>
          <w:sz w:val="24"/>
        </w:rPr>
        <w:t xml:space="preserve"> </w:t>
      </w:r>
      <w:r>
        <w:rPr>
          <w:b/>
          <w:sz w:val="24"/>
        </w:rPr>
        <w:t>DOS</w:t>
      </w:r>
      <w:r>
        <w:rPr>
          <w:b/>
          <w:spacing w:val="-16"/>
          <w:sz w:val="24"/>
        </w:rPr>
        <w:t xml:space="preserve"> </w:t>
      </w:r>
      <w:r>
        <w:rPr>
          <w:b/>
          <w:sz w:val="24"/>
        </w:rPr>
        <w:t>MIL</w:t>
      </w:r>
      <w:r>
        <w:rPr>
          <w:b/>
          <w:spacing w:val="-16"/>
          <w:sz w:val="24"/>
        </w:rPr>
        <w:t xml:space="preserve"> </w:t>
      </w:r>
      <w:r>
        <w:rPr>
          <w:b/>
          <w:sz w:val="24"/>
        </w:rPr>
        <w:t>DOSCIENTOS</w:t>
      </w:r>
      <w:r>
        <w:rPr>
          <w:b/>
          <w:spacing w:val="-14"/>
          <w:sz w:val="24"/>
        </w:rPr>
        <w:t xml:space="preserve"> </w:t>
      </w:r>
      <w:r>
        <w:rPr>
          <w:b/>
          <w:sz w:val="24"/>
        </w:rPr>
        <w:t>CUARENTA</w:t>
      </w:r>
      <w:r>
        <w:rPr>
          <w:b/>
          <w:spacing w:val="-15"/>
          <w:sz w:val="24"/>
        </w:rPr>
        <w:t xml:space="preserve"> </w:t>
      </w:r>
      <w:r>
        <w:rPr>
          <w:b/>
          <w:sz w:val="24"/>
        </w:rPr>
        <w:t>PESOS</w:t>
      </w:r>
    </w:p>
    <w:p w:rsidR="00FF7458" w:rsidRDefault="00AB708C">
      <w:pPr>
        <w:pStyle w:val="Textoindependiente"/>
        <w:spacing w:before="18" w:line="369" w:lineRule="auto"/>
        <w:ind w:left="102" w:right="1341"/>
        <w:jc w:val="both"/>
        <w:rPr>
          <w:sz w:val="16"/>
        </w:rPr>
      </w:pPr>
      <w:r>
        <w:rPr>
          <w:b/>
        </w:rPr>
        <w:t>00/100 M.N.) para el presente año.</w:t>
      </w:r>
      <w:r>
        <w:rPr>
          <w:b/>
          <w:position w:val="9"/>
          <w:sz w:val="16"/>
        </w:rPr>
        <w:t xml:space="preserve">4 </w:t>
      </w:r>
      <w:r>
        <w:t>Este monto representa una reducción nominal de 20.6 millones con respecto al año anterior y 9.1 su reducción relativa para el mismo periodo, mientras que el ramo 33 en su totalidad obtuvo un incremento real de 8.5 %.</w:t>
      </w:r>
      <w:r>
        <w:rPr>
          <w:position w:val="8"/>
          <w:sz w:val="16"/>
        </w:rPr>
        <w:t>5</w:t>
      </w:r>
    </w:p>
    <w:p w:rsidR="00FF7458" w:rsidRDefault="00FF7458">
      <w:pPr>
        <w:pStyle w:val="Textoindependiente"/>
        <w:rPr>
          <w:sz w:val="26"/>
        </w:rPr>
      </w:pPr>
    </w:p>
    <w:p w:rsidR="00FF7458" w:rsidRDefault="00FF7458">
      <w:pPr>
        <w:pStyle w:val="Textoindependiente"/>
        <w:spacing w:before="2"/>
        <w:rPr>
          <w:sz w:val="23"/>
        </w:rPr>
      </w:pPr>
    </w:p>
    <w:p w:rsidR="00FF7458" w:rsidRDefault="00AB708C">
      <w:pPr>
        <w:pStyle w:val="Ttulo5"/>
        <w:spacing w:before="0"/>
        <w:jc w:val="both"/>
      </w:pPr>
      <w:r>
        <w:t>Metodología utilizada para la evaluación</w:t>
      </w:r>
    </w:p>
    <w:p w:rsidR="00FF7458" w:rsidRDefault="00AB708C">
      <w:pPr>
        <w:pStyle w:val="Textoindependiente"/>
        <w:spacing w:before="236" w:line="360" w:lineRule="auto"/>
        <w:ind w:left="102" w:right="1335"/>
        <w:jc w:val="both"/>
      </w:pPr>
      <w:r>
        <w:t>La Evaluación de Desempeño del Fondo de Aportaciones para la Seguridad Pública de  los estados y el Distrito Federal (FASP) se realizará en estricto apego a los términos de referencia emitidos por COPLADE Baja Calif</w:t>
      </w:r>
      <w:r>
        <w:t>ornia. En primera instancia, mediante un análisis</w:t>
      </w:r>
      <w:r>
        <w:rPr>
          <w:spacing w:val="-5"/>
        </w:rPr>
        <w:t xml:space="preserve"> </w:t>
      </w:r>
      <w:r>
        <w:t>de</w:t>
      </w:r>
      <w:r>
        <w:rPr>
          <w:spacing w:val="-5"/>
        </w:rPr>
        <w:t xml:space="preserve"> </w:t>
      </w:r>
      <w:r>
        <w:t>gabinete</w:t>
      </w:r>
      <w:r>
        <w:rPr>
          <w:spacing w:val="-5"/>
        </w:rPr>
        <w:t xml:space="preserve"> </w:t>
      </w:r>
      <w:r>
        <w:t>con</w:t>
      </w:r>
      <w:r>
        <w:rPr>
          <w:spacing w:val="-4"/>
        </w:rPr>
        <w:t xml:space="preserve"> </w:t>
      </w:r>
      <w:r>
        <w:t>base</w:t>
      </w:r>
      <w:r>
        <w:rPr>
          <w:spacing w:val="-5"/>
        </w:rPr>
        <w:t xml:space="preserve"> </w:t>
      </w:r>
      <w:r>
        <w:t>en</w:t>
      </w:r>
      <w:r>
        <w:rPr>
          <w:spacing w:val="-4"/>
        </w:rPr>
        <w:t xml:space="preserve"> </w:t>
      </w:r>
      <w:r>
        <w:t>información</w:t>
      </w:r>
      <w:r>
        <w:rPr>
          <w:spacing w:val="-7"/>
        </w:rPr>
        <w:t xml:space="preserve"> </w:t>
      </w:r>
      <w:r>
        <w:t>proporcionada</w:t>
      </w:r>
      <w:r>
        <w:rPr>
          <w:spacing w:val="-7"/>
        </w:rPr>
        <w:t xml:space="preserve"> </w:t>
      </w:r>
      <w:r>
        <w:t>por</w:t>
      </w:r>
      <w:r>
        <w:rPr>
          <w:spacing w:val="-4"/>
        </w:rPr>
        <w:t xml:space="preserve"> </w:t>
      </w:r>
      <w:r>
        <w:t>las</w:t>
      </w:r>
      <w:r>
        <w:rPr>
          <w:spacing w:val="-1"/>
        </w:rPr>
        <w:t xml:space="preserve"> </w:t>
      </w:r>
      <w:r>
        <w:t>áreas</w:t>
      </w:r>
      <w:r>
        <w:rPr>
          <w:spacing w:val="-3"/>
        </w:rPr>
        <w:t xml:space="preserve"> </w:t>
      </w:r>
      <w:r>
        <w:t>responsables</w:t>
      </w:r>
      <w:r>
        <w:rPr>
          <w:spacing w:val="-5"/>
        </w:rPr>
        <w:t xml:space="preserve"> </w:t>
      </w:r>
      <w:r>
        <w:t>de operar el fondo, así como de la información adicional que la instancia evaluadora considere necesaria para complementar dicho</w:t>
      </w:r>
      <w:r>
        <w:rPr>
          <w:spacing w:val="-21"/>
        </w:rPr>
        <w:t xml:space="preserve"> </w:t>
      </w:r>
      <w:r>
        <w:t>análisis.</w:t>
      </w:r>
    </w:p>
    <w:p w:rsidR="00FF7458" w:rsidRDefault="00AB708C">
      <w:pPr>
        <w:pStyle w:val="Textoindependiente"/>
        <w:spacing w:line="360" w:lineRule="auto"/>
        <w:ind w:left="102" w:right="1336" w:firstLine="60"/>
        <w:jc w:val="both"/>
      </w:pPr>
      <w:r>
        <w:t>Este</w:t>
      </w:r>
      <w:r>
        <w:rPr>
          <w:spacing w:val="-7"/>
        </w:rPr>
        <w:t xml:space="preserve"> </w:t>
      </w:r>
      <w:r>
        <w:t>análisis</w:t>
      </w:r>
      <w:r>
        <w:rPr>
          <w:spacing w:val="-4"/>
        </w:rPr>
        <w:t xml:space="preserve"> </w:t>
      </w:r>
      <w:r>
        <w:t>integra</w:t>
      </w:r>
      <w:r>
        <w:rPr>
          <w:spacing w:val="-8"/>
        </w:rPr>
        <w:t xml:space="preserve"> </w:t>
      </w:r>
      <w:r>
        <w:t>el</w:t>
      </w:r>
      <w:r>
        <w:rPr>
          <w:spacing w:val="-7"/>
        </w:rPr>
        <w:t xml:space="preserve"> </w:t>
      </w:r>
      <w:r>
        <w:t>conjunto</w:t>
      </w:r>
      <w:r>
        <w:rPr>
          <w:spacing w:val="-7"/>
        </w:rPr>
        <w:t xml:space="preserve"> </w:t>
      </w:r>
      <w:r>
        <w:t>de</w:t>
      </w:r>
      <w:r>
        <w:rPr>
          <w:spacing w:val="-7"/>
        </w:rPr>
        <w:t xml:space="preserve"> </w:t>
      </w:r>
      <w:r>
        <w:t>actividades</w:t>
      </w:r>
      <w:r>
        <w:rPr>
          <w:spacing w:val="-5"/>
        </w:rPr>
        <w:t xml:space="preserve"> </w:t>
      </w:r>
      <w:r>
        <w:t>de</w:t>
      </w:r>
      <w:r>
        <w:rPr>
          <w:spacing w:val="-7"/>
        </w:rPr>
        <w:t xml:space="preserve"> </w:t>
      </w:r>
      <w:r>
        <w:t>acopio,</w:t>
      </w:r>
      <w:r>
        <w:rPr>
          <w:spacing w:val="-5"/>
        </w:rPr>
        <w:t xml:space="preserve"> </w:t>
      </w:r>
      <w:r>
        <w:t>organización</w:t>
      </w:r>
      <w:r>
        <w:rPr>
          <w:spacing w:val="-7"/>
        </w:rPr>
        <w:t xml:space="preserve"> </w:t>
      </w:r>
      <w:r>
        <w:t>y</w:t>
      </w:r>
      <w:r>
        <w:rPr>
          <w:spacing w:val="-6"/>
        </w:rPr>
        <w:t xml:space="preserve"> </w:t>
      </w:r>
      <w:r>
        <w:t>valoración</w:t>
      </w:r>
      <w:r>
        <w:rPr>
          <w:spacing w:val="-6"/>
        </w:rPr>
        <w:t xml:space="preserve"> </w:t>
      </w:r>
      <w:r>
        <w:t>de</w:t>
      </w:r>
      <w:r>
        <w:rPr>
          <w:spacing w:val="-7"/>
        </w:rPr>
        <w:t xml:space="preserve"> </w:t>
      </w:r>
      <w:r>
        <w:t>la información concentrada en registros administrativos, bases de datos, evaluaciones  internas y/o externas, así como documentación pública y de acuerdo con</w:t>
      </w:r>
      <w:r>
        <w:t xml:space="preserve"> las necesidades de</w:t>
      </w:r>
      <w:r>
        <w:rPr>
          <w:spacing w:val="-16"/>
        </w:rPr>
        <w:t xml:space="preserve"> </w:t>
      </w:r>
      <w:r>
        <w:t>información</w:t>
      </w:r>
      <w:r>
        <w:rPr>
          <w:spacing w:val="-16"/>
        </w:rPr>
        <w:t xml:space="preserve"> </w:t>
      </w:r>
      <w:r>
        <w:t>y</w:t>
      </w:r>
      <w:r>
        <w:rPr>
          <w:spacing w:val="-15"/>
        </w:rPr>
        <w:t xml:space="preserve"> </w:t>
      </w:r>
      <w:r>
        <w:t>tomando</w:t>
      </w:r>
      <w:r>
        <w:rPr>
          <w:spacing w:val="-16"/>
        </w:rPr>
        <w:t xml:space="preserve"> </w:t>
      </w:r>
      <w:r>
        <w:t>en</w:t>
      </w:r>
      <w:r>
        <w:rPr>
          <w:spacing w:val="-17"/>
        </w:rPr>
        <w:t xml:space="preserve"> </w:t>
      </w:r>
      <w:r>
        <w:t>cuenta</w:t>
      </w:r>
      <w:r>
        <w:rPr>
          <w:spacing w:val="-14"/>
        </w:rPr>
        <w:t xml:space="preserve"> </w:t>
      </w:r>
      <w:r>
        <w:t>la</w:t>
      </w:r>
      <w:r>
        <w:rPr>
          <w:spacing w:val="-14"/>
        </w:rPr>
        <w:t xml:space="preserve"> </w:t>
      </w:r>
      <w:r>
        <w:t>forma</w:t>
      </w:r>
      <w:r>
        <w:rPr>
          <w:spacing w:val="-17"/>
        </w:rPr>
        <w:t xml:space="preserve"> </w:t>
      </w:r>
      <w:r>
        <w:t>de</w:t>
      </w:r>
      <w:r>
        <w:rPr>
          <w:spacing w:val="-16"/>
        </w:rPr>
        <w:t xml:space="preserve"> </w:t>
      </w:r>
      <w:r>
        <w:t>operar</w:t>
      </w:r>
      <w:r>
        <w:rPr>
          <w:spacing w:val="-16"/>
        </w:rPr>
        <w:t xml:space="preserve"> </w:t>
      </w:r>
      <w:r>
        <w:t>los</w:t>
      </w:r>
      <w:r>
        <w:rPr>
          <w:spacing w:val="-16"/>
        </w:rPr>
        <w:t xml:space="preserve"> </w:t>
      </w:r>
      <w:r>
        <w:t>programas</w:t>
      </w:r>
      <w:r>
        <w:rPr>
          <w:spacing w:val="-15"/>
        </w:rPr>
        <w:t xml:space="preserve"> </w:t>
      </w:r>
      <w:r>
        <w:t>estatales</w:t>
      </w:r>
      <w:r>
        <w:rPr>
          <w:spacing w:val="-16"/>
        </w:rPr>
        <w:t xml:space="preserve"> </w:t>
      </w:r>
      <w:r>
        <w:t>y</w:t>
      </w:r>
      <w:r>
        <w:rPr>
          <w:spacing w:val="-15"/>
        </w:rPr>
        <w:t xml:space="preserve"> </w:t>
      </w:r>
      <w:r>
        <w:t>recursos federales, se podrán realizar entrevistas con los responsables de la implementación de los mismos para fortalecer la</w:t>
      </w:r>
      <w:r>
        <w:rPr>
          <w:spacing w:val="-21"/>
        </w:rPr>
        <w:t xml:space="preserve"> </w:t>
      </w:r>
      <w:r>
        <w:t>evaluación.</w:t>
      </w:r>
    </w:p>
    <w:p w:rsidR="00FF7458" w:rsidRDefault="00AB708C">
      <w:pPr>
        <w:pStyle w:val="Textoindependiente"/>
        <w:spacing w:line="360" w:lineRule="auto"/>
        <w:ind w:left="102" w:right="1341"/>
        <w:jc w:val="both"/>
      </w:pPr>
      <w:r>
        <w:t>En este marco, la ins</w:t>
      </w:r>
      <w:r>
        <w:t xml:space="preserve">tancia evaluadora se apega de lo establecido en los Términos de Referencia para las Evaluaciones Específicas de Desempeño de los Programas Estatales y del Gasto Federalizado ejercidos en Baja California, este documento será proporcionado por el COPLADE de </w:t>
      </w:r>
      <w:r>
        <w:t>manera electrónica, cabe destacar que fue retomado de lo  establecido</w:t>
      </w:r>
      <w:r>
        <w:rPr>
          <w:spacing w:val="-16"/>
        </w:rPr>
        <w:t xml:space="preserve"> </w:t>
      </w:r>
      <w:r>
        <w:t>por</w:t>
      </w:r>
      <w:r>
        <w:rPr>
          <w:spacing w:val="-17"/>
        </w:rPr>
        <w:t xml:space="preserve"> </w:t>
      </w:r>
      <w:r>
        <w:t>el</w:t>
      </w:r>
      <w:r>
        <w:rPr>
          <w:spacing w:val="-18"/>
        </w:rPr>
        <w:t xml:space="preserve"> </w:t>
      </w:r>
      <w:r>
        <w:t>CONEVAL</w:t>
      </w:r>
      <w:r>
        <w:rPr>
          <w:spacing w:val="-15"/>
        </w:rPr>
        <w:t xml:space="preserve"> </w:t>
      </w:r>
      <w:r>
        <w:t>pero</w:t>
      </w:r>
      <w:r>
        <w:rPr>
          <w:spacing w:val="-16"/>
        </w:rPr>
        <w:t xml:space="preserve"> </w:t>
      </w:r>
      <w:r>
        <w:t>ajustado</w:t>
      </w:r>
      <w:r>
        <w:rPr>
          <w:spacing w:val="-16"/>
        </w:rPr>
        <w:t xml:space="preserve"> </w:t>
      </w:r>
      <w:r>
        <w:t>al</w:t>
      </w:r>
      <w:r>
        <w:rPr>
          <w:spacing w:val="-18"/>
        </w:rPr>
        <w:t xml:space="preserve"> </w:t>
      </w:r>
      <w:r>
        <w:t>ámbito</w:t>
      </w:r>
      <w:r>
        <w:rPr>
          <w:spacing w:val="-16"/>
        </w:rPr>
        <w:t xml:space="preserve"> </w:t>
      </w:r>
      <w:r>
        <w:t>estatal,</w:t>
      </w:r>
      <w:r>
        <w:rPr>
          <w:spacing w:val="-15"/>
        </w:rPr>
        <w:t xml:space="preserve"> </w:t>
      </w:r>
      <w:r>
        <w:t>del</w:t>
      </w:r>
      <w:r>
        <w:rPr>
          <w:spacing w:val="-18"/>
        </w:rPr>
        <w:t xml:space="preserve"> </w:t>
      </w:r>
      <w:r>
        <w:t>documento</w:t>
      </w:r>
      <w:r>
        <w:rPr>
          <w:spacing w:val="-16"/>
        </w:rPr>
        <w:t xml:space="preserve"> </w:t>
      </w:r>
      <w:r>
        <w:t>denominado</w:t>
      </w:r>
    </w:p>
    <w:p w:rsidR="00FF7458" w:rsidRDefault="00FF7458">
      <w:pPr>
        <w:pStyle w:val="Textoindependiente"/>
        <w:rPr>
          <w:sz w:val="20"/>
        </w:rPr>
      </w:pPr>
    </w:p>
    <w:p w:rsidR="00FF7458" w:rsidRDefault="00FF7458">
      <w:pPr>
        <w:pStyle w:val="Textoindependiente"/>
        <w:rPr>
          <w:sz w:val="20"/>
        </w:rPr>
      </w:pPr>
    </w:p>
    <w:p w:rsidR="00FF7458" w:rsidRDefault="00AB708C">
      <w:pPr>
        <w:pStyle w:val="Textoindependiente"/>
        <w:spacing w:before="6"/>
        <w:rPr>
          <w:sz w:val="25"/>
        </w:rPr>
      </w:pPr>
      <w:r>
        <w:rPr>
          <w:lang w:val="en-US"/>
        </w:rPr>
        <w:pict>
          <v:line id="_x0000_s1413" style="position:absolute;z-index:251619840;mso-wrap-distance-left:0;mso-wrap-distance-right:0;mso-position-horizontal-relative:page" from="85.1pt,16.4pt" to="229.1pt,16.4pt" strokeweight=".72pt">
            <w10:wrap type="topAndBottom" anchorx="page"/>
          </v:line>
        </w:pict>
      </w:r>
    </w:p>
    <w:p w:rsidR="00FF7458" w:rsidRDefault="00AB708C">
      <w:pPr>
        <w:spacing w:before="74" w:line="175" w:lineRule="exact"/>
        <w:ind w:left="102"/>
        <w:rPr>
          <w:sz w:val="16"/>
        </w:rPr>
      </w:pPr>
      <w:r>
        <w:rPr>
          <w:position w:val="5"/>
          <w:sz w:val="10"/>
        </w:rPr>
        <w:t xml:space="preserve">4 </w:t>
      </w:r>
      <w:r>
        <w:rPr>
          <w:sz w:val="16"/>
        </w:rPr>
        <w:t>DIARIO OFICIAL DE LA FEDERACIÓN. (2016) PODER EJECUTIVO-SECRETARIA DE GOBERNACION. CONVENIO de Coordinación</w:t>
      </w:r>
    </w:p>
    <w:p w:rsidR="00FF7458" w:rsidRDefault="00AB708C">
      <w:pPr>
        <w:ind w:left="102" w:right="1335"/>
        <w:rPr>
          <w:sz w:val="16"/>
        </w:rPr>
      </w:pPr>
      <w:r>
        <w:rPr>
          <w:sz w:val="16"/>
        </w:rPr>
        <w:t>del Fondo de Aportaciones para la Seguridad Pública de los estados y del Distrito Federal, que celebran el Secretariado Ejecutivo del Sistema Nacional de Seguridad Pública y el Estado de Baja California. (Primera Sección). Miércoles 8 de junio de 2016.</w:t>
      </w:r>
    </w:p>
    <w:p w:rsidR="00FF7458" w:rsidRDefault="00AB708C">
      <w:pPr>
        <w:ind w:left="102" w:right="1335"/>
        <w:rPr>
          <w:sz w:val="16"/>
        </w:rPr>
      </w:pPr>
      <w:r>
        <w:rPr>
          <w:rFonts w:ascii="Calibri" w:hAnsi="Calibri"/>
          <w:sz w:val="16"/>
        </w:rPr>
        <w:t xml:space="preserve">5 </w:t>
      </w:r>
      <w:r>
        <w:rPr>
          <w:sz w:val="16"/>
        </w:rPr>
        <w:t xml:space="preserve">CEFP. (2016). Presupuesto de Egresos de la Federación 2016: Recursos Identificados para el Estado de Baja California. pp. 7. Recuperado el 25 de mayo de 2017, de </w:t>
      </w:r>
      <w:hyperlink r:id="rId21">
        <w:r>
          <w:rPr>
            <w:sz w:val="16"/>
          </w:rPr>
          <w:t>http://www.cefp.gob.mx/e</w:t>
        </w:r>
        <w:r>
          <w:rPr>
            <w:sz w:val="16"/>
          </w:rPr>
          <w:t>dospef/2016/pef2016/bc.pdf</w:t>
        </w:r>
      </w:hyperlink>
    </w:p>
    <w:p w:rsidR="00FF7458" w:rsidRDefault="00FF7458">
      <w:pPr>
        <w:rPr>
          <w:sz w:val="16"/>
        </w:rPr>
        <w:sectPr w:rsidR="00FF7458">
          <w:headerReference w:type="default" r:id="rId22"/>
          <w:pgSz w:w="12240" w:h="15840"/>
          <w:pgMar w:top="2060" w:right="360" w:bottom="1320" w:left="1600" w:header="435" w:footer="1135" w:gutter="0"/>
          <w:cols w:space="720"/>
        </w:sectPr>
      </w:pPr>
    </w:p>
    <w:p w:rsidR="00FF7458" w:rsidRDefault="00AB708C">
      <w:pPr>
        <w:pStyle w:val="Textoindependiente"/>
        <w:spacing w:before="114" w:line="360" w:lineRule="auto"/>
        <w:ind w:left="102" w:right="1335"/>
      </w:pPr>
      <w:r>
        <w:lastRenderedPageBreak/>
        <w:t>Modelo</w:t>
      </w:r>
      <w:r>
        <w:rPr>
          <w:spacing w:val="-14"/>
        </w:rPr>
        <w:t xml:space="preserve"> </w:t>
      </w:r>
      <w:r>
        <w:t>de</w:t>
      </w:r>
      <w:r>
        <w:rPr>
          <w:spacing w:val="-15"/>
        </w:rPr>
        <w:t xml:space="preserve"> </w:t>
      </w:r>
      <w:r>
        <w:t>Términos</w:t>
      </w:r>
      <w:r>
        <w:rPr>
          <w:spacing w:val="-14"/>
        </w:rPr>
        <w:t xml:space="preserve"> </w:t>
      </w:r>
      <w:r>
        <w:t>de</w:t>
      </w:r>
      <w:r>
        <w:rPr>
          <w:spacing w:val="-15"/>
        </w:rPr>
        <w:t xml:space="preserve"> </w:t>
      </w:r>
      <w:r>
        <w:t>Referencia</w:t>
      </w:r>
      <w:r>
        <w:rPr>
          <w:spacing w:val="-15"/>
        </w:rPr>
        <w:t xml:space="preserve"> </w:t>
      </w:r>
      <w:r>
        <w:t>para</w:t>
      </w:r>
      <w:r>
        <w:rPr>
          <w:spacing w:val="-13"/>
        </w:rPr>
        <w:t xml:space="preserve"> </w:t>
      </w:r>
      <w:r>
        <w:t>la</w:t>
      </w:r>
      <w:r>
        <w:rPr>
          <w:spacing w:val="-15"/>
        </w:rPr>
        <w:t xml:space="preserve"> </w:t>
      </w:r>
      <w:r>
        <w:t>Evaluación</w:t>
      </w:r>
      <w:r>
        <w:rPr>
          <w:spacing w:val="-15"/>
        </w:rPr>
        <w:t xml:space="preserve"> </w:t>
      </w:r>
      <w:r>
        <w:t>Específica</w:t>
      </w:r>
      <w:r>
        <w:rPr>
          <w:spacing w:val="-16"/>
        </w:rPr>
        <w:t xml:space="preserve"> </w:t>
      </w:r>
      <w:r>
        <w:t>de</w:t>
      </w:r>
      <w:r>
        <w:rPr>
          <w:spacing w:val="-15"/>
        </w:rPr>
        <w:t xml:space="preserve"> </w:t>
      </w:r>
      <w:r>
        <w:t>Desempeño</w:t>
      </w:r>
      <w:r>
        <w:rPr>
          <w:spacing w:val="-14"/>
        </w:rPr>
        <w:t xml:space="preserve"> </w:t>
      </w:r>
      <w:r>
        <w:t>2014-2015 que aún sigue</w:t>
      </w:r>
      <w:r>
        <w:rPr>
          <w:spacing w:val="-10"/>
        </w:rPr>
        <w:t xml:space="preserve"> </w:t>
      </w:r>
      <w:r>
        <w:t>vigente.</w:t>
      </w:r>
    </w:p>
    <w:p w:rsidR="00FF7458" w:rsidRDefault="00FF7458">
      <w:pPr>
        <w:pStyle w:val="Textoindependiente"/>
        <w:rPr>
          <w:sz w:val="26"/>
        </w:rPr>
      </w:pPr>
    </w:p>
    <w:p w:rsidR="00FF7458" w:rsidRDefault="00FF7458">
      <w:pPr>
        <w:pStyle w:val="Textoindependiente"/>
        <w:spacing w:before="7"/>
      </w:pPr>
    </w:p>
    <w:p w:rsidR="00FF7458" w:rsidRDefault="00AB708C">
      <w:pPr>
        <w:pStyle w:val="Ttulo5"/>
        <w:spacing w:before="0"/>
      </w:pPr>
      <w:r>
        <w:rPr>
          <w:lang w:val="en-US"/>
        </w:rPr>
        <w:pict>
          <v:group id="_x0000_s1409" style="position:absolute;left:0;text-align:left;margin-left:549.95pt;margin-top:19.95pt;width:38.4pt;height:19.2pt;z-index:251621888;mso-position-horizontal-relative:page" coordorigin="10999,399" coordsize="768,384">
            <v:shape id="_x0000_s1412" type="#_x0000_t75" style="position:absolute;left:10999;top:410;width:768;height:360">
              <v:imagedata r:id="rId16" o:title=""/>
            </v:shape>
            <v:shape id="_x0000_s1411" type="#_x0000_t75" style="position:absolute;left:11191;top:398;width:384;height:384">
              <v:imagedata r:id="rId17" o:title=""/>
            </v:shape>
            <v:shape id="_x0000_s1410" type="#_x0000_t202" style="position:absolute;left:10999;top:398;width:768;height:384" filled="f" stroked="f">
              <v:textbox inset="0,0,0,0">
                <w:txbxContent>
                  <w:p w:rsidR="00FF7458" w:rsidRDefault="00AB708C">
                    <w:pPr>
                      <w:spacing w:before="60"/>
                      <w:ind w:left="5"/>
                      <w:jc w:val="center"/>
                      <w:rPr>
                        <w:rFonts w:ascii="Calibri"/>
                        <w:b/>
                      </w:rPr>
                    </w:pPr>
                    <w:r>
                      <w:rPr>
                        <w:rFonts w:ascii="Calibri"/>
                        <w:b/>
                      </w:rPr>
                      <w:t>4</w:t>
                    </w:r>
                  </w:p>
                </w:txbxContent>
              </v:textbox>
            </v:shape>
            <w10:wrap anchorx="page"/>
          </v:group>
        </w:pict>
      </w:r>
      <w:r>
        <w:t>Objetivo general</w:t>
      </w:r>
    </w:p>
    <w:p w:rsidR="00FF7458" w:rsidRDefault="00AB708C">
      <w:pPr>
        <w:pStyle w:val="Textoindependiente"/>
        <w:spacing w:before="234" w:line="360" w:lineRule="auto"/>
        <w:ind w:left="102" w:right="1335"/>
        <w:jc w:val="both"/>
      </w:pPr>
      <w:r>
        <w:t xml:space="preserve">Contar con una valoración del desempeño del gasto federalizado para el Fondo de Aportaciones para la Seguridad Pública de los Estados y del Distrito Federal (FASP), ejercido por el Gobierno del Estado de Baja California y contenido en el Programa Anual de </w:t>
      </w:r>
      <w:r>
        <w:t>Evaluación 2017, correspondiente al ejercicio fiscal 2016, con base en la información institucional,</w:t>
      </w:r>
      <w:r>
        <w:rPr>
          <w:spacing w:val="-5"/>
        </w:rPr>
        <w:t xml:space="preserve"> </w:t>
      </w:r>
      <w:r>
        <w:t>programática</w:t>
      </w:r>
      <w:r>
        <w:rPr>
          <w:spacing w:val="-7"/>
        </w:rPr>
        <w:t xml:space="preserve"> </w:t>
      </w:r>
      <w:r>
        <w:t>y</w:t>
      </w:r>
      <w:r>
        <w:rPr>
          <w:spacing w:val="-5"/>
        </w:rPr>
        <w:t xml:space="preserve"> </w:t>
      </w:r>
      <w:r>
        <w:t>presupuestal</w:t>
      </w:r>
      <w:r>
        <w:rPr>
          <w:spacing w:val="-8"/>
        </w:rPr>
        <w:t xml:space="preserve"> </w:t>
      </w:r>
      <w:r>
        <w:t>entregada</w:t>
      </w:r>
      <w:r>
        <w:rPr>
          <w:spacing w:val="-7"/>
        </w:rPr>
        <w:t xml:space="preserve"> </w:t>
      </w:r>
      <w:r>
        <w:t>por</w:t>
      </w:r>
      <w:r>
        <w:rPr>
          <w:spacing w:val="-4"/>
        </w:rPr>
        <w:t xml:space="preserve"> </w:t>
      </w:r>
      <w:r>
        <w:t>las</w:t>
      </w:r>
      <w:r>
        <w:rPr>
          <w:spacing w:val="-5"/>
        </w:rPr>
        <w:t xml:space="preserve"> </w:t>
      </w:r>
      <w:r>
        <w:t>unidades</w:t>
      </w:r>
      <w:r>
        <w:rPr>
          <w:spacing w:val="-5"/>
        </w:rPr>
        <w:t xml:space="preserve"> </w:t>
      </w:r>
      <w:r>
        <w:t>responsables</w:t>
      </w:r>
      <w:r>
        <w:rPr>
          <w:spacing w:val="-5"/>
        </w:rPr>
        <w:t xml:space="preserve"> </w:t>
      </w:r>
      <w:r>
        <w:t>de</w:t>
      </w:r>
      <w:r>
        <w:rPr>
          <w:spacing w:val="-6"/>
        </w:rPr>
        <w:t xml:space="preserve"> </w:t>
      </w:r>
      <w:r>
        <w:t>los programas</w:t>
      </w:r>
      <w:r>
        <w:rPr>
          <w:spacing w:val="-10"/>
        </w:rPr>
        <w:t xml:space="preserve"> </w:t>
      </w:r>
      <w:r>
        <w:t>y</w:t>
      </w:r>
      <w:r>
        <w:rPr>
          <w:spacing w:val="-10"/>
        </w:rPr>
        <w:t xml:space="preserve"> </w:t>
      </w:r>
      <w:r>
        <w:t>recursos</w:t>
      </w:r>
      <w:r>
        <w:rPr>
          <w:spacing w:val="-11"/>
        </w:rPr>
        <w:t xml:space="preserve"> </w:t>
      </w:r>
      <w:r>
        <w:t>federales</w:t>
      </w:r>
      <w:r>
        <w:rPr>
          <w:spacing w:val="-11"/>
        </w:rPr>
        <w:t xml:space="preserve"> </w:t>
      </w:r>
      <w:r>
        <w:t>de</w:t>
      </w:r>
      <w:r>
        <w:rPr>
          <w:spacing w:val="-9"/>
        </w:rPr>
        <w:t xml:space="preserve"> </w:t>
      </w:r>
      <w:r>
        <w:t>las</w:t>
      </w:r>
      <w:r>
        <w:rPr>
          <w:spacing w:val="-10"/>
        </w:rPr>
        <w:t xml:space="preserve"> </w:t>
      </w:r>
      <w:r>
        <w:t>dependencias</w:t>
      </w:r>
      <w:r>
        <w:rPr>
          <w:spacing w:val="-10"/>
        </w:rPr>
        <w:t xml:space="preserve"> </w:t>
      </w:r>
      <w:r>
        <w:t>o</w:t>
      </w:r>
      <w:r>
        <w:rPr>
          <w:spacing w:val="-11"/>
        </w:rPr>
        <w:t xml:space="preserve"> </w:t>
      </w:r>
      <w:r>
        <w:t>entidades,</w:t>
      </w:r>
      <w:r>
        <w:rPr>
          <w:spacing w:val="-10"/>
        </w:rPr>
        <w:t xml:space="preserve"> </w:t>
      </w:r>
      <w:r>
        <w:t>para</w:t>
      </w:r>
      <w:r>
        <w:rPr>
          <w:spacing w:val="-8"/>
        </w:rPr>
        <w:t xml:space="preserve"> </w:t>
      </w:r>
      <w:r>
        <w:t>contribuir</w:t>
      </w:r>
      <w:r>
        <w:rPr>
          <w:spacing w:val="-9"/>
        </w:rPr>
        <w:t xml:space="preserve"> </w:t>
      </w:r>
      <w:r>
        <w:t>a</w:t>
      </w:r>
      <w:r>
        <w:rPr>
          <w:spacing w:val="-9"/>
        </w:rPr>
        <w:t xml:space="preserve"> </w:t>
      </w:r>
      <w:r>
        <w:t>la</w:t>
      </w:r>
      <w:r>
        <w:rPr>
          <w:spacing w:val="-9"/>
        </w:rPr>
        <w:t xml:space="preserve"> </w:t>
      </w:r>
      <w:r>
        <w:t>toma de</w:t>
      </w:r>
      <w:r>
        <w:rPr>
          <w:spacing w:val="-9"/>
        </w:rPr>
        <w:t xml:space="preserve"> </w:t>
      </w:r>
      <w:r>
        <w:t>decisiones.</w:t>
      </w:r>
    </w:p>
    <w:p w:rsidR="00FF7458" w:rsidRDefault="00FF7458">
      <w:pPr>
        <w:pStyle w:val="Textoindependiente"/>
        <w:spacing w:before="7"/>
        <w:rPr>
          <w:sz w:val="32"/>
        </w:rPr>
      </w:pPr>
    </w:p>
    <w:p w:rsidR="00FF7458" w:rsidRDefault="00AB708C">
      <w:pPr>
        <w:pStyle w:val="Ttulo5"/>
        <w:spacing w:before="0"/>
      </w:pPr>
      <w:r>
        <w:t>Objetivos específicos</w:t>
      </w:r>
    </w:p>
    <w:p w:rsidR="00FF7458" w:rsidRDefault="00AB708C">
      <w:pPr>
        <w:pStyle w:val="Prrafodelista"/>
        <w:numPr>
          <w:ilvl w:val="0"/>
          <w:numId w:val="6"/>
        </w:numPr>
        <w:tabs>
          <w:tab w:val="left" w:pos="462"/>
        </w:tabs>
        <w:spacing w:before="236" w:line="360" w:lineRule="auto"/>
        <w:ind w:right="1336"/>
        <w:jc w:val="both"/>
        <w:rPr>
          <w:sz w:val="24"/>
        </w:rPr>
      </w:pPr>
      <w:r>
        <w:rPr>
          <w:sz w:val="24"/>
        </w:rPr>
        <w:t xml:space="preserve">Realizar una valoración de los resultados y productos Fondo de Aportaciones para la Seguridad Pública de los Estados y del Distrito Federal (FASP), en su ejercicio fiscal    2016, mediante el análisis de las </w:t>
      </w:r>
      <w:r>
        <w:rPr>
          <w:sz w:val="24"/>
        </w:rPr>
        <w:t>normas, información institucional, los indicadores, información programática y</w:t>
      </w:r>
      <w:r>
        <w:rPr>
          <w:spacing w:val="-21"/>
          <w:sz w:val="24"/>
        </w:rPr>
        <w:t xml:space="preserve"> </w:t>
      </w:r>
      <w:r>
        <w:rPr>
          <w:sz w:val="24"/>
        </w:rPr>
        <w:t>presupuestal.</w:t>
      </w:r>
    </w:p>
    <w:p w:rsidR="00FF7458" w:rsidRDefault="00AB708C">
      <w:pPr>
        <w:pStyle w:val="Prrafodelista"/>
        <w:numPr>
          <w:ilvl w:val="0"/>
          <w:numId w:val="6"/>
        </w:numPr>
        <w:tabs>
          <w:tab w:val="left" w:pos="462"/>
        </w:tabs>
        <w:spacing w:line="360" w:lineRule="auto"/>
        <w:ind w:right="1335"/>
        <w:jc w:val="both"/>
        <w:rPr>
          <w:sz w:val="24"/>
        </w:rPr>
      </w:pPr>
      <w:r>
        <w:rPr>
          <w:sz w:val="24"/>
        </w:rPr>
        <w:t>Analizar</w:t>
      </w:r>
      <w:r>
        <w:rPr>
          <w:spacing w:val="-14"/>
          <w:sz w:val="24"/>
        </w:rPr>
        <w:t xml:space="preserve"> </w:t>
      </w:r>
      <w:r>
        <w:rPr>
          <w:sz w:val="24"/>
        </w:rPr>
        <w:t>la</w:t>
      </w:r>
      <w:r>
        <w:rPr>
          <w:spacing w:val="-17"/>
          <w:sz w:val="24"/>
        </w:rPr>
        <w:t xml:space="preserve"> </w:t>
      </w:r>
      <w:r>
        <w:rPr>
          <w:sz w:val="24"/>
        </w:rPr>
        <w:t>cobertura</w:t>
      </w:r>
      <w:r>
        <w:rPr>
          <w:spacing w:val="-13"/>
          <w:sz w:val="24"/>
        </w:rPr>
        <w:t xml:space="preserve"> </w:t>
      </w:r>
      <w:r>
        <w:rPr>
          <w:sz w:val="24"/>
        </w:rPr>
        <w:t>Fondo</w:t>
      </w:r>
      <w:r>
        <w:rPr>
          <w:spacing w:val="-16"/>
          <w:sz w:val="24"/>
        </w:rPr>
        <w:t xml:space="preserve"> </w:t>
      </w:r>
      <w:r>
        <w:rPr>
          <w:sz w:val="24"/>
        </w:rPr>
        <w:t>del</w:t>
      </w:r>
      <w:r>
        <w:rPr>
          <w:spacing w:val="-18"/>
          <w:sz w:val="24"/>
        </w:rPr>
        <w:t xml:space="preserve"> </w:t>
      </w:r>
      <w:r>
        <w:rPr>
          <w:sz w:val="24"/>
        </w:rPr>
        <w:t>Aportaciones</w:t>
      </w:r>
      <w:r>
        <w:rPr>
          <w:spacing w:val="-16"/>
          <w:sz w:val="24"/>
        </w:rPr>
        <w:t xml:space="preserve"> </w:t>
      </w:r>
      <w:r>
        <w:rPr>
          <w:sz w:val="24"/>
        </w:rPr>
        <w:t>para</w:t>
      </w:r>
      <w:r>
        <w:rPr>
          <w:spacing w:val="-15"/>
          <w:sz w:val="24"/>
        </w:rPr>
        <w:t xml:space="preserve"> </w:t>
      </w:r>
      <w:r>
        <w:rPr>
          <w:sz w:val="24"/>
        </w:rPr>
        <w:t>la</w:t>
      </w:r>
      <w:r>
        <w:rPr>
          <w:spacing w:val="-17"/>
          <w:sz w:val="24"/>
        </w:rPr>
        <w:t xml:space="preserve"> </w:t>
      </w:r>
      <w:r>
        <w:rPr>
          <w:sz w:val="24"/>
        </w:rPr>
        <w:t>Seguridad</w:t>
      </w:r>
      <w:r>
        <w:rPr>
          <w:spacing w:val="-15"/>
          <w:sz w:val="24"/>
        </w:rPr>
        <w:t xml:space="preserve"> </w:t>
      </w:r>
      <w:r>
        <w:rPr>
          <w:sz w:val="24"/>
        </w:rPr>
        <w:t>Pública</w:t>
      </w:r>
      <w:r>
        <w:rPr>
          <w:spacing w:val="-14"/>
          <w:sz w:val="24"/>
        </w:rPr>
        <w:t xml:space="preserve"> </w:t>
      </w:r>
      <w:r>
        <w:rPr>
          <w:sz w:val="24"/>
        </w:rPr>
        <w:t>de</w:t>
      </w:r>
      <w:r>
        <w:rPr>
          <w:spacing w:val="-16"/>
          <w:sz w:val="24"/>
        </w:rPr>
        <w:t xml:space="preserve"> </w:t>
      </w:r>
      <w:r>
        <w:rPr>
          <w:sz w:val="24"/>
        </w:rPr>
        <w:t>los</w:t>
      </w:r>
      <w:r>
        <w:rPr>
          <w:spacing w:val="-16"/>
          <w:sz w:val="24"/>
        </w:rPr>
        <w:t xml:space="preserve"> </w:t>
      </w:r>
      <w:r>
        <w:rPr>
          <w:sz w:val="24"/>
        </w:rPr>
        <w:t>Estados y del Distrito Federal (FASP), su población objetivo y atendida, distribución por municipio, y variables demográficas disponibles en su</w:t>
      </w:r>
      <w:r>
        <w:rPr>
          <w:spacing w:val="-25"/>
          <w:sz w:val="24"/>
        </w:rPr>
        <w:t xml:space="preserve"> </w:t>
      </w:r>
      <w:r>
        <w:rPr>
          <w:sz w:val="24"/>
        </w:rPr>
        <w:t>caso.</w:t>
      </w:r>
    </w:p>
    <w:p w:rsidR="00FF7458" w:rsidRDefault="00AB708C">
      <w:pPr>
        <w:pStyle w:val="Prrafodelista"/>
        <w:numPr>
          <w:ilvl w:val="0"/>
          <w:numId w:val="6"/>
        </w:numPr>
        <w:tabs>
          <w:tab w:val="left" w:pos="462"/>
        </w:tabs>
        <w:spacing w:line="360" w:lineRule="auto"/>
        <w:ind w:right="1343"/>
        <w:jc w:val="both"/>
        <w:rPr>
          <w:sz w:val="24"/>
        </w:rPr>
      </w:pPr>
      <w:r>
        <w:rPr>
          <w:sz w:val="24"/>
        </w:rPr>
        <w:t>Identificar los principales resultados del ejercicio presupuestal, el comportamiento del presupuesto asign</w:t>
      </w:r>
      <w:r>
        <w:rPr>
          <w:sz w:val="24"/>
        </w:rPr>
        <w:t>ado modificado y ejercido, analizando los aspectos más relevantes del ejercicio del</w:t>
      </w:r>
      <w:r>
        <w:rPr>
          <w:spacing w:val="-11"/>
          <w:sz w:val="24"/>
        </w:rPr>
        <w:t xml:space="preserve"> </w:t>
      </w:r>
      <w:r>
        <w:rPr>
          <w:sz w:val="24"/>
        </w:rPr>
        <w:t>gasto.</w:t>
      </w:r>
    </w:p>
    <w:p w:rsidR="00FF7458" w:rsidRDefault="00AB708C">
      <w:pPr>
        <w:pStyle w:val="Prrafodelista"/>
        <w:numPr>
          <w:ilvl w:val="0"/>
          <w:numId w:val="6"/>
        </w:numPr>
        <w:tabs>
          <w:tab w:val="left" w:pos="462"/>
        </w:tabs>
        <w:spacing w:line="360" w:lineRule="auto"/>
        <w:ind w:right="1347"/>
        <w:jc w:val="both"/>
        <w:rPr>
          <w:sz w:val="24"/>
        </w:rPr>
      </w:pPr>
      <w:r>
        <w:rPr>
          <w:sz w:val="24"/>
        </w:rPr>
        <w:t>Analizar los indicadores, sus resultados en 2016, y el avance en relación con las metas establecidas.</w:t>
      </w:r>
    </w:p>
    <w:p w:rsidR="00FF7458" w:rsidRDefault="00AB708C">
      <w:pPr>
        <w:pStyle w:val="Prrafodelista"/>
        <w:numPr>
          <w:ilvl w:val="0"/>
          <w:numId w:val="6"/>
        </w:numPr>
        <w:tabs>
          <w:tab w:val="left" w:pos="462"/>
        </w:tabs>
        <w:spacing w:before="3" w:line="360" w:lineRule="auto"/>
        <w:ind w:right="1344"/>
        <w:jc w:val="both"/>
        <w:rPr>
          <w:sz w:val="24"/>
        </w:rPr>
      </w:pPr>
      <w:r>
        <w:rPr>
          <w:sz w:val="24"/>
        </w:rPr>
        <w:t>Analizar la Matriz de Indicadores de Resultados (MIR) para su p</w:t>
      </w:r>
      <w:r>
        <w:rPr>
          <w:sz w:val="24"/>
        </w:rPr>
        <w:t>osible consolidación y mejora.</w:t>
      </w:r>
    </w:p>
    <w:p w:rsidR="00FF7458" w:rsidRDefault="00AB708C">
      <w:pPr>
        <w:pStyle w:val="Prrafodelista"/>
        <w:numPr>
          <w:ilvl w:val="0"/>
          <w:numId w:val="6"/>
        </w:numPr>
        <w:tabs>
          <w:tab w:val="left" w:pos="462"/>
        </w:tabs>
        <w:spacing w:line="360" w:lineRule="auto"/>
        <w:ind w:right="1341"/>
        <w:jc w:val="both"/>
        <w:rPr>
          <w:sz w:val="24"/>
        </w:rPr>
      </w:pPr>
      <w:r>
        <w:rPr>
          <w:sz w:val="24"/>
        </w:rPr>
        <w:t>Identificar los principales aspectos susceptibles de mejora que han sido atendidos derivados de evaluaciones externas del ejercicio inmediato anterior, exponiendo los avances más importantes al</w:t>
      </w:r>
      <w:r>
        <w:rPr>
          <w:spacing w:val="-20"/>
          <w:sz w:val="24"/>
        </w:rPr>
        <w:t xml:space="preserve"> </w:t>
      </w:r>
      <w:r>
        <w:rPr>
          <w:sz w:val="24"/>
        </w:rPr>
        <w:t>respecto.</w:t>
      </w:r>
    </w:p>
    <w:p w:rsidR="00FF7458" w:rsidRDefault="00FF7458">
      <w:pPr>
        <w:spacing w:line="360" w:lineRule="auto"/>
        <w:jc w:val="both"/>
        <w:rPr>
          <w:sz w:val="24"/>
        </w:rPr>
        <w:sectPr w:rsidR="00FF7458">
          <w:headerReference w:type="default" r:id="rId23"/>
          <w:pgSz w:w="12240" w:h="15840"/>
          <w:pgMar w:top="1280" w:right="360" w:bottom="1400" w:left="1600" w:header="435" w:footer="1135" w:gutter="0"/>
          <w:cols w:space="720"/>
        </w:sectPr>
      </w:pPr>
    </w:p>
    <w:p w:rsidR="00FF7458" w:rsidRDefault="00AB708C">
      <w:pPr>
        <w:pStyle w:val="Prrafodelista"/>
        <w:numPr>
          <w:ilvl w:val="0"/>
          <w:numId w:val="6"/>
        </w:numPr>
        <w:tabs>
          <w:tab w:val="left" w:pos="460"/>
        </w:tabs>
        <w:spacing w:before="114" w:line="360" w:lineRule="auto"/>
        <w:ind w:left="459" w:right="1337" w:hanging="357"/>
        <w:jc w:val="both"/>
        <w:rPr>
          <w:sz w:val="24"/>
        </w:rPr>
      </w:pPr>
      <w:r>
        <w:rPr>
          <w:sz w:val="24"/>
        </w:rPr>
        <w:lastRenderedPageBreak/>
        <w:t>Identificar las fortalezas, debilidades, oportunidades y amenazas del Fondo de Aportaciones para la Seguridad Pública de los Estados y del Distrito Federal (FASP)   en</w:t>
      </w:r>
      <w:r>
        <w:rPr>
          <w:sz w:val="24"/>
        </w:rPr>
        <w:t xml:space="preserve"> su ejercicio</w:t>
      </w:r>
      <w:r>
        <w:rPr>
          <w:spacing w:val="-10"/>
          <w:sz w:val="24"/>
        </w:rPr>
        <w:t xml:space="preserve"> </w:t>
      </w:r>
      <w:r>
        <w:rPr>
          <w:sz w:val="24"/>
        </w:rPr>
        <w:t>2016.</w:t>
      </w:r>
    </w:p>
    <w:p w:rsidR="00FF7458" w:rsidRDefault="00AB708C">
      <w:pPr>
        <w:pStyle w:val="Prrafodelista"/>
        <w:numPr>
          <w:ilvl w:val="0"/>
          <w:numId w:val="6"/>
        </w:numPr>
        <w:tabs>
          <w:tab w:val="left" w:pos="460"/>
        </w:tabs>
        <w:ind w:left="459" w:hanging="357"/>
        <w:rPr>
          <w:sz w:val="24"/>
        </w:rPr>
      </w:pPr>
      <w:r>
        <w:rPr>
          <w:sz w:val="24"/>
        </w:rPr>
        <w:t>Emitir</w:t>
      </w:r>
      <w:r>
        <w:rPr>
          <w:spacing w:val="7"/>
          <w:sz w:val="24"/>
        </w:rPr>
        <w:t xml:space="preserve"> </w:t>
      </w:r>
      <w:r>
        <w:rPr>
          <w:sz w:val="24"/>
        </w:rPr>
        <w:t>recomendaciones</w:t>
      </w:r>
      <w:r>
        <w:rPr>
          <w:spacing w:val="7"/>
          <w:sz w:val="24"/>
        </w:rPr>
        <w:t xml:space="preserve"> </w:t>
      </w:r>
      <w:r>
        <w:rPr>
          <w:sz w:val="24"/>
        </w:rPr>
        <w:t>generales</w:t>
      </w:r>
      <w:r>
        <w:rPr>
          <w:spacing w:val="10"/>
          <w:sz w:val="24"/>
        </w:rPr>
        <w:t xml:space="preserve"> </w:t>
      </w:r>
      <w:r>
        <w:rPr>
          <w:sz w:val="24"/>
        </w:rPr>
        <w:t>para</w:t>
      </w:r>
      <w:r>
        <w:rPr>
          <w:spacing w:val="6"/>
          <w:sz w:val="24"/>
        </w:rPr>
        <w:t xml:space="preserve"> </w:t>
      </w:r>
      <w:r>
        <w:rPr>
          <w:sz w:val="24"/>
        </w:rPr>
        <w:t>el</w:t>
      </w:r>
      <w:r>
        <w:rPr>
          <w:spacing w:val="6"/>
          <w:sz w:val="24"/>
        </w:rPr>
        <w:t xml:space="preserve"> </w:t>
      </w:r>
      <w:r>
        <w:rPr>
          <w:sz w:val="24"/>
        </w:rPr>
        <w:t>Fondo</w:t>
      </w:r>
      <w:r>
        <w:rPr>
          <w:spacing w:val="7"/>
          <w:sz w:val="24"/>
        </w:rPr>
        <w:t xml:space="preserve"> </w:t>
      </w:r>
      <w:r>
        <w:rPr>
          <w:sz w:val="24"/>
        </w:rPr>
        <w:t>de</w:t>
      </w:r>
      <w:r>
        <w:rPr>
          <w:spacing w:val="5"/>
          <w:sz w:val="24"/>
        </w:rPr>
        <w:t xml:space="preserve"> </w:t>
      </w:r>
      <w:r>
        <w:rPr>
          <w:sz w:val="24"/>
        </w:rPr>
        <w:t>Aportaciones</w:t>
      </w:r>
      <w:r>
        <w:rPr>
          <w:spacing w:val="5"/>
          <w:sz w:val="24"/>
        </w:rPr>
        <w:t xml:space="preserve"> </w:t>
      </w:r>
      <w:r>
        <w:rPr>
          <w:sz w:val="24"/>
        </w:rPr>
        <w:t>para</w:t>
      </w:r>
      <w:r>
        <w:rPr>
          <w:spacing w:val="8"/>
          <w:sz w:val="24"/>
        </w:rPr>
        <w:t xml:space="preserve"> </w:t>
      </w:r>
      <w:r>
        <w:rPr>
          <w:sz w:val="24"/>
        </w:rPr>
        <w:t>la</w:t>
      </w:r>
      <w:r>
        <w:rPr>
          <w:spacing w:val="5"/>
          <w:sz w:val="24"/>
        </w:rPr>
        <w:t xml:space="preserve"> </w:t>
      </w:r>
      <w:r>
        <w:rPr>
          <w:sz w:val="24"/>
        </w:rPr>
        <w:t>Seguridad</w:t>
      </w:r>
    </w:p>
    <w:p w:rsidR="00FF7458" w:rsidRDefault="00AB708C">
      <w:pPr>
        <w:pStyle w:val="Textoindependiente"/>
        <w:spacing w:before="132" w:line="360" w:lineRule="auto"/>
        <w:ind w:left="459" w:right="1335"/>
      </w:pPr>
      <w:r>
        <w:rPr>
          <w:lang w:val="en-US"/>
        </w:rPr>
        <w:pict>
          <v:group id="_x0000_s1405" style="position:absolute;left:0;text-align:left;margin-left:549.95pt;margin-top:14.8pt;width:38.4pt;height:19.2pt;z-index:251622912;mso-position-horizontal-relative:page" coordorigin="10999,296" coordsize="768,384">
            <v:shape id="_x0000_s1408" type="#_x0000_t75" style="position:absolute;left:10999;top:308;width:768;height:360">
              <v:imagedata r:id="rId16" o:title=""/>
            </v:shape>
            <v:shape id="_x0000_s1407" type="#_x0000_t75" style="position:absolute;left:11191;top:296;width:384;height:384">
              <v:imagedata r:id="rId17" o:title=""/>
            </v:shape>
            <v:shape id="_x0000_s1406" type="#_x0000_t202" style="position:absolute;left:10999;top:296;width:768;height:384" filled="f" stroked="f">
              <v:textbox inset="0,0,0,0">
                <w:txbxContent>
                  <w:p w:rsidR="00FF7458" w:rsidRDefault="00AB708C">
                    <w:pPr>
                      <w:spacing w:before="60"/>
                      <w:ind w:left="5"/>
                      <w:jc w:val="center"/>
                      <w:rPr>
                        <w:rFonts w:ascii="Calibri"/>
                        <w:b/>
                      </w:rPr>
                    </w:pPr>
                    <w:r>
                      <w:rPr>
                        <w:rFonts w:ascii="Calibri"/>
                        <w:b/>
                      </w:rPr>
                      <w:t>5</w:t>
                    </w:r>
                  </w:p>
                </w:txbxContent>
              </v:textbox>
            </v:shape>
            <w10:wrap anchorx="page"/>
          </v:group>
        </w:pict>
      </w:r>
      <w:r>
        <w:t>Pública de los Estados y del Distrito Federal (FASP), atendiendo a su relevancia, pertinencia y factibilidad para ser atendida en el corto plazo.</w:t>
      </w:r>
    </w:p>
    <w:p w:rsidR="00FF7458" w:rsidRDefault="00FF7458">
      <w:pPr>
        <w:spacing w:line="360" w:lineRule="auto"/>
        <w:sectPr w:rsidR="00FF7458">
          <w:headerReference w:type="default" r:id="rId24"/>
          <w:footerReference w:type="default" r:id="rId25"/>
          <w:pgSz w:w="12240" w:h="15840"/>
          <w:pgMar w:top="1280" w:right="360" w:bottom="1400" w:left="1600" w:header="435" w:footer="1210" w:gutter="0"/>
          <w:cols w:space="720"/>
        </w:sect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spacing w:before="8"/>
        <w:rPr>
          <w:sz w:val="17"/>
        </w:rPr>
      </w:pPr>
    </w:p>
    <w:p w:rsidR="00FF7458" w:rsidRDefault="00AB708C">
      <w:pPr>
        <w:tabs>
          <w:tab w:val="left" w:pos="9999"/>
        </w:tabs>
        <w:ind w:left="701"/>
        <w:rPr>
          <w:sz w:val="20"/>
        </w:rPr>
      </w:pPr>
      <w:r>
        <w:rPr>
          <w:noProof/>
          <w:sz w:val="20"/>
          <w:lang w:eastAsia="es-MX"/>
        </w:rPr>
        <w:drawing>
          <wp:inline distT="0" distB="0" distL="0" distR="0">
            <wp:extent cx="5597569" cy="4030503"/>
            <wp:effectExtent l="0" t="0" r="0" b="0"/>
            <wp:docPr id="3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jpeg"/>
                    <pic:cNvPicPr/>
                  </pic:nvPicPr>
                  <pic:blipFill>
                    <a:blip r:embed="rId26" cstate="print"/>
                    <a:stretch>
                      <a:fillRect/>
                    </a:stretch>
                  </pic:blipFill>
                  <pic:spPr>
                    <a:xfrm>
                      <a:off x="0" y="0"/>
                      <a:ext cx="5597569" cy="4030503"/>
                    </a:xfrm>
                    <a:prstGeom prst="rect">
                      <a:avLst/>
                    </a:prstGeom>
                  </pic:spPr>
                </pic:pic>
              </a:graphicData>
            </a:graphic>
          </wp:inline>
        </w:drawing>
      </w:r>
      <w:r>
        <w:rPr>
          <w:sz w:val="20"/>
        </w:rPr>
        <w:tab/>
      </w:r>
      <w:r>
        <w:rPr>
          <w:position w:val="473"/>
          <w:sz w:val="20"/>
          <w:lang w:val="en-US"/>
        </w:rPr>
      </w:r>
      <w:r>
        <w:rPr>
          <w:position w:val="473"/>
          <w:sz w:val="20"/>
        </w:rPr>
        <w:pict>
          <v:group id="_x0000_s1401" style="width:38.4pt;height:19.2pt;mso-position-horizontal-relative:char;mso-position-vertical-relative:line" coordsize="768,384">
            <v:shape id="_x0000_s1404" type="#_x0000_t75" style="position:absolute;top:12;width:768;height:360">
              <v:imagedata r:id="rId16" o:title=""/>
            </v:shape>
            <v:shape id="_x0000_s1403" type="#_x0000_t75" style="position:absolute;left:192;width:384;height:384">
              <v:imagedata r:id="rId17" o:title=""/>
            </v:shape>
            <v:shape id="_x0000_s1402" type="#_x0000_t202" style="position:absolute;width:768;height:384" filled="f" stroked="f">
              <v:textbox inset="0,0,0,0">
                <w:txbxContent>
                  <w:p w:rsidR="00FF7458" w:rsidRDefault="00AB708C">
                    <w:pPr>
                      <w:spacing w:before="60"/>
                      <w:ind w:left="5"/>
                      <w:jc w:val="center"/>
                      <w:rPr>
                        <w:rFonts w:ascii="Calibri"/>
                        <w:b/>
                      </w:rPr>
                    </w:pPr>
                    <w:r>
                      <w:rPr>
                        <w:rFonts w:ascii="Calibri"/>
                        <w:b/>
                      </w:rPr>
                      <w:t>6</w:t>
                    </w:r>
                  </w:p>
                </w:txbxContent>
              </v:textbox>
            </v:shape>
            <w10:anchorlock/>
          </v:group>
        </w:pict>
      </w:r>
    </w:p>
    <w:p w:rsidR="00FF7458" w:rsidRDefault="00FF7458">
      <w:pPr>
        <w:pStyle w:val="Textoindependiente"/>
        <w:rPr>
          <w:sz w:val="20"/>
        </w:rPr>
      </w:pPr>
    </w:p>
    <w:p w:rsidR="00FF7458" w:rsidRDefault="00FF7458">
      <w:pPr>
        <w:pStyle w:val="Textoindependiente"/>
        <w:spacing w:before="9"/>
        <w:rPr>
          <w:sz w:val="20"/>
        </w:rPr>
      </w:pPr>
    </w:p>
    <w:p w:rsidR="00FF7458" w:rsidRDefault="00AB708C">
      <w:pPr>
        <w:pStyle w:val="Ttulo4"/>
        <w:spacing w:line="362" w:lineRule="auto"/>
        <w:ind w:left="3544"/>
        <w:jc w:val="both"/>
      </w:pPr>
      <w:r>
        <w:rPr>
          <w:noProof/>
          <w:lang w:eastAsia="es-MX"/>
        </w:rPr>
        <w:drawing>
          <wp:anchor distT="0" distB="0" distL="0" distR="0" simplePos="0" relativeHeight="251594240" behindDoc="0" locked="0" layoutInCell="1" allowOverlap="1">
            <wp:simplePos x="0" y="0"/>
            <wp:positionH relativeFrom="page">
              <wp:posOffset>703580</wp:posOffset>
            </wp:positionH>
            <wp:positionV relativeFrom="paragraph">
              <wp:posOffset>-238633</wp:posOffset>
            </wp:positionV>
            <wp:extent cx="2137410" cy="2137410"/>
            <wp:effectExtent l="0" t="0" r="0" b="0"/>
            <wp:wrapNone/>
            <wp:docPr id="3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png"/>
                    <pic:cNvPicPr/>
                  </pic:nvPicPr>
                  <pic:blipFill>
                    <a:blip r:embed="rId27" cstate="print"/>
                    <a:stretch>
                      <a:fillRect/>
                    </a:stretch>
                  </pic:blipFill>
                  <pic:spPr>
                    <a:xfrm>
                      <a:off x="0" y="0"/>
                      <a:ext cx="2137410" cy="2137410"/>
                    </a:xfrm>
                    <a:prstGeom prst="rect">
                      <a:avLst/>
                    </a:prstGeom>
                  </pic:spPr>
                </pic:pic>
              </a:graphicData>
            </a:graphic>
          </wp:anchor>
        </w:drawing>
      </w:r>
      <w:r>
        <w:rPr>
          <w:color w:val="76923B"/>
        </w:rPr>
        <w:t>Datos generales del Fondo de Aportaciones para la Seguridad Pública (FASP), ejercicio 2016.</w:t>
      </w:r>
    </w:p>
    <w:p w:rsidR="00FF7458" w:rsidRDefault="00FF7458">
      <w:pPr>
        <w:spacing w:line="362" w:lineRule="auto"/>
        <w:jc w:val="both"/>
        <w:sectPr w:rsidR="00FF7458">
          <w:footerReference w:type="default" r:id="rId28"/>
          <w:pgSz w:w="12240" w:h="15840"/>
          <w:pgMar w:top="1280" w:right="360" w:bottom="1400" w:left="1000" w:header="435" w:footer="1210" w:gutter="0"/>
          <w:cols w:space="720"/>
        </w:sectPr>
      </w:pPr>
    </w:p>
    <w:p w:rsidR="00FF7458" w:rsidRDefault="00AB708C">
      <w:pPr>
        <w:pStyle w:val="Ttulo5"/>
      </w:pPr>
      <w:r>
        <w:lastRenderedPageBreak/>
        <w:t>Datos generales del fondo</w:t>
      </w:r>
    </w:p>
    <w:p w:rsidR="00FF7458" w:rsidRDefault="00AB708C">
      <w:pPr>
        <w:spacing w:before="199"/>
        <w:ind w:left="102"/>
        <w:rPr>
          <w:b/>
          <w:sz w:val="32"/>
        </w:rPr>
      </w:pPr>
      <w:r>
        <w:rPr>
          <w:b/>
          <w:sz w:val="32"/>
        </w:rPr>
        <w:t xml:space="preserve">Nombre: </w:t>
      </w:r>
      <w:r>
        <w:rPr>
          <w:b/>
          <w:color w:val="76923B"/>
          <w:sz w:val="32"/>
        </w:rPr>
        <w:t>Fondo de Aportaciones para la Seguridad Pública</w:t>
      </w:r>
    </w:p>
    <w:p w:rsidR="00FF7458" w:rsidRDefault="00AB708C">
      <w:pPr>
        <w:pStyle w:val="Textoindependiente"/>
        <w:spacing w:before="237" w:line="360" w:lineRule="auto"/>
        <w:ind w:left="102" w:right="1336"/>
        <w:jc w:val="both"/>
      </w:pPr>
      <w:r>
        <w:rPr>
          <w:lang w:val="en-US"/>
        </w:rPr>
        <w:pict>
          <v:group id="_x0000_s1393" style="position:absolute;left:0;text-align:left;margin-left:135.95pt;margin-top:193.9pt;width:309.65pt;height:60.4pt;z-index:251623936;mso-wrap-distance-left:0;mso-wrap-distance-right:0;mso-position-horizontal-relative:page" coordorigin="2719,3878" coordsize="6193,1208">
            <v:shape id="_x0000_s1400" style="position:absolute;left:3094;top:3941;width:5799;height:550" coordorigin="3094,3942" coordsize="5799,550" path="m8893,3942r-5524,l3094,4217r275,275l8893,4492r,-550xe" fillcolor="#9bba58" stroked="f">
              <v:path arrowok="t"/>
            </v:shape>
            <v:shape id="_x0000_s1399" style="position:absolute;left:2739;top:3897;width:550;height:551" coordorigin="2739,3898" coordsize="550,551" path="m3014,3898r-73,9l2876,3935r-56,43l2777,4034r-28,66l2739,4173r10,73l2777,4312r43,55l2876,4410r65,28l3014,4448r74,-10l3153,4410r56,-43l3252,4312r28,-66l3289,4173r-9,-73l3252,4034r-43,-56l3153,3935r-65,-28l3014,3898xe" fillcolor="#4f6128" stroked="f">
              <v:path arrowok="t"/>
            </v:shape>
            <v:shape id="_x0000_s1398" style="position:absolute;left:2739;top:3897;width:550;height:551" coordorigin="2739,3898" coordsize="550,551" path="m2739,4173r10,-73l2777,4034r43,-56l2876,3935r65,-28l3014,3898r74,9l3153,3935r56,43l3252,4034r28,66l3289,4173r-9,73l3252,4312r-43,55l3153,4410r-65,28l3014,4448r-73,-10l2876,4410r-56,-43l2777,4312r-28,-66l2739,4173xe" filled="f" strokecolor="white" strokeweight="2pt">
              <v:path arrowok="t"/>
            </v:shape>
            <v:shape id="_x0000_s1397" style="position:absolute;left:3034;top:4515;width:5878;height:551" coordorigin="3035,4515" coordsize="5878,551" path="m8912,4515r-5602,l3035,4790r275,275l8912,5065r,-550xe" fillcolor="#7bb85a" stroked="f">
              <v:path arrowok="t"/>
            </v:shape>
            <v:shape id="_x0000_s1396" style="position:absolute;left:2759;top:4515;width:551;height:551" coordorigin="2760,4515" coordsize="551,551" path="m3035,4515r-73,10l2896,4553r-56,43l2797,4651r-27,66l2760,4790r10,73l2797,4929r43,56l2896,5028r66,28l3035,5065r73,-9l3174,5028r55,-43l3272,4929r28,-66l3310,4790r-10,-73l3272,4651r-43,-55l3174,4553r-66,-28l3035,4515xe" fillcolor="#77923b" stroked="f">
              <v:path arrowok="t"/>
            </v:shape>
            <v:shape id="_x0000_s1395" style="position:absolute;left:2759;top:4515;width:551;height:551" coordorigin="2760,4515" coordsize="551,551" path="m2760,4790r10,-73l2797,4651r43,-55l2896,4553r66,-28l3035,4515r73,10l3174,4553r55,43l3272,4651r28,66l3310,4790r-10,73l3272,4929r-43,56l3174,5028r-66,28l3035,5065r-73,-9l2896,5028r-56,-43l2797,4929r-27,-66l2760,4790xe" filled="f" strokecolor="white" strokeweight="2pt">
              <v:path arrowok="t"/>
            </v:shape>
            <v:shape id="_x0000_s1394" type="#_x0000_t202" style="position:absolute;left:2719;top:3877;width:6193;height:1208" filled="f" stroked="f">
              <v:textbox inset="0,0,0,0">
                <w:txbxContent>
                  <w:p w:rsidR="00FF7458" w:rsidRDefault="00AB708C">
                    <w:pPr>
                      <w:spacing w:before="103" w:line="216" w:lineRule="auto"/>
                      <w:ind w:left="755" w:right="130"/>
                      <w:rPr>
                        <w:sz w:val="24"/>
                      </w:rPr>
                    </w:pPr>
                    <w:r>
                      <w:rPr>
                        <w:sz w:val="24"/>
                      </w:rPr>
                      <w:t>Desarrollo de las ciencias forenses en la investigación de hechos delictivos</w:t>
                    </w:r>
                  </w:p>
                  <w:p w:rsidR="00FF7458" w:rsidRDefault="00AB708C">
                    <w:pPr>
                      <w:tabs>
                        <w:tab w:val="left" w:pos="1670"/>
                        <w:tab w:val="left" w:pos="2717"/>
                        <w:tab w:val="left" w:pos="3175"/>
                        <w:tab w:val="left" w:pos="4234"/>
                        <w:tab w:val="left" w:pos="4692"/>
                        <w:tab w:val="left" w:pos="5809"/>
                      </w:tabs>
                      <w:spacing w:before="99" w:line="216" w:lineRule="auto"/>
                      <w:ind w:left="696" w:right="130"/>
                      <w:rPr>
                        <w:sz w:val="24"/>
                      </w:rPr>
                    </w:pPr>
                    <w:r>
                      <w:rPr>
                        <w:sz w:val="24"/>
                      </w:rPr>
                      <w:t>Sistema</w:t>
                    </w:r>
                    <w:r>
                      <w:rPr>
                        <w:sz w:val="24"/>
                      </w:rPr>
                      <w:tab/>
                      <w:t>nacional</w:t>
                    </w:r>
                    <w:r>
                      <w:rPr>
                        <w:sz w:val="24"/>
                      </w:rPr>
                      <w:tab/>
                      <w:t>de</w:t>
                    </w:r>
                    <w:r>
                      <w:rPr>
                        <w:sz w:val="24"/>
                      </w:rPr>
                      <w:tab/>
                      <w:t>atención</w:t>
                    </w:r>
                    <w:r>
                      <w:rPr>
                        <w:sz w:val="24"/>
                      </w:rPr>
                      <w:tab/>
                      <w:t>de</w:t>
                    </w:r>
                    <w:r>
                      <w:rPr>
                        <w:sz w:val="24"/>
                      </w:rPr>
                      <w:tab/>
                      <w:t>llamadas</w:t>
                    </w:r>
                    <w:r>
                      <w:rPr>
                        <w:sz w:val="24"/>
                      </w:rPr>
                      <w:tab/>
                      <w:t>de emergencia y denuncias</w:t>
                    </w:r>
                    <w:r>
                      <w:rPr>
                        <w:spacing w:val="-17"/>
                        <w:sz w:val="24"/>
                      </w:rPr>
                      <w:t xml:space="preserve"> </w:t>
                    </w:r>
                    <w:r>
                      <w:rPr>
                        <w:sz w:val="24"/>
                      </w:rPr>
                      <w:t>ciudadanas</w:t>
                    </w:r>
                  </w:p>
                </w:txbxContent>
              </v:textbox>
            </v:shape>
            <w10:wrap type="topAndBottom" anchorx="page"/>
          </v:group>
        </w:pict>
      </w:r>
      <w:r>
        <w:rPr>
          <w:lang w:val="en-US"/>
        </w:rPr>
        <w:pict>
          <v:group id="_x0000_s1389" style="position:absolute;left:0;text-align:left;margin-left:549.95pt;margin-top:39.75pt;width:38.4pt;height:19.2pt;z-index:251629056;mso-position-horizontal-relative:page" coordorigin="10999,795" coordsize="768,384">
            <v:shape id="_x0000_s1392" type="#_x0000_t75" style="position:absolute;left:10999;top:806;width:768;height:360">
              <v:imagedata r:id="rId16" o:title=""/>
            </v:shape>
            <v:shape id="_x0000_s1391" type="#_x0000_t75" style="position:absolute;left:11191;top:794;width:384;height:384">
              <v:imagedata r:id="rId17" o:title=""/>
            </v:shape>
            <v:shape id="_x0000_s1390" type="#_x0000_t202" style="position:absolute;left:10999;top:794;width:768;height:384" filled="f" stroked="f">
              <v:textbox inset="0,0,0,0">
                <w:txbxContent>
                  <w:p w:rsidR="00FF7458" w:rsidRDefault="00AB708C">
                    <w:pPr>
                      <w:spacing w:before="60"/>
                      <w:ind w:left="5"/>
                      <w:jc w:val="center"/>
                      <w:rPr>
                        <w:rFonts w:ascii="Calibri"/>
                        <w:b/>
                      </w:rPr>
                    </w:pPr>
                    <w:r>
                      <w:rPr>
                        <w:rFonts w:ascii="Calibri"/>
                        <w:b/>
                      </w:rPr>
                      <w:t>7</w:t>
                    </w:r>
                  </w:p>
                </w:txbxContent>
              </v:textbox>
            </v:shape>
            <w10:wrap anchorx="page"/>
          </v:group>
        </w:pict>
      </w:r>
      <w:r>
        <w:t xml:space="preserve">Es un Fondo Federal previsto en la Ley de Coordinación Fiscal en sus artículos 25, fracción </w:t>
      </w:r>
      <w:r>
        <w:t>VII y 44 y 45, donde se establece la existencia y el destino de los recursos del Fondo de Aportaciones para la Seguridad Pública de los Estados con cargo a recursos Federales, mismos que son determinados anualmente en el Presupuesto de Egresos de la</w:t>
      </w:r>
      <w:r>
        <w:rPr>
          <w:spacing w:val="-42"/>
        </w:rPr>
        <w:t xml:space="preserve"> </w:t>
      </w:r>
      <w:r>
        <w:t>Federa</w:t>
      </w:r>
      <w:r>
        <w:t>ción (Ramo General 33 Aportaciones Federales para Entidades Federativas y Municipios). Por medio</w:t>
      </w:r>
      <w:r>
        <w:rPr>
          <w:spacing w:val="-16"/>
        </w:rPr>
        <w:t xml:space="preserve"> </w:t>
      </w:r>
      <w:r>
        <w:t>del</w:t>
      </w:r>
      <w:r>
        <w:rPr>
          <w:spacing w:val="-17"/>
        </w:rPr>
        <w:t xml:space="preserve"> </w:t>
      </w:r>
      <w:r>
        <w:t>Fondo</w:t>
      </w:r>
      <w:r>
        <w:rPr>
          <w:spacing w:val="-16"/>
        </w:rPr>
        <w:t xml:space="preserve"> </w:t>
      </w:r>
      <w:r>
        <w:t>de</w:t>
      </w:r>
      <w:r>
        <w:rPr>
          <w:spacing w:val="-16"/>
        </w:rPr>
        <w:t xml:space="preserve"> </w:t>
      </w:r>
      <w:r>
        <w:t>Aportaciones</w:t>
      </w:r>
      <w:r>
        <w:rPr>
          <w:spacing w:val="-16"/>
        </w:rPr>
        <w:t xml:space="preserve"> </w:t>
      </w:r>
      <w:r>
        <w:t>para</w:t>
      </w:r>
      <w:r>
        <w:rPr>
          <w:spacing w:val="-15"/>
        </w:rPr>
        <w:t xml:space="preserve"> </w:t>
      </w:r>
      <w:r>
        <w:t>la</w:t>
      </w:r>
      <w:r>
        <w:rPr>
          <w:spacing w:val="-17"/>
        </w:rPr>
        <w:t xml:space="preserve"> </w:t>
      </w:r>
      <w:r>
        <w:t>Seguridad</w:t>
      </w:r>
      <w:r>
        <w:rPr>
          <w:spacing w:val="-15"/>
        </w:rPr>
        <w:t xml:space="preserve"> </w:t>
      </w:r>
      <w:r>
        <w:t>Pública</w:t>
      </w:r>
      <w:r>
        <w:rPr>
          <w:spacing w:val="-17"/>
        </w:rPr>
        <w:t xml:space="preserve"> </w:t>
      </w:r>
      <w:r>
        <w:t>(FASP)</w:t>
      </w:r>
      <w:r>
        <w:rPr>
          <w:spacing w:val="-14"/>
        </w:rPr>
        <w:t xml:space="preserve"> </w:t>
      </w:r>
      <w:r>
        <w:t>se</w:t>
      </w:r>
      <w:r>
        <w:rPr>
          <w:spacing w:val="-16"/>
        </w:rPr>
        <w:t xml:space="preserve"> </w:t>
      </w:r>
      <w:r>
        <w:t>transfieren</w:t>
      </w:r>
      <w:r>
        <w:rPr>
          <w:spacing w:val="-16"/>
        </w:rPr>
        <w:t xml:space="preserve"> </w:t>
      </w:r>
      <w:r>
        <w:t>recursos a</w:t>
      </w:r>
      <w:r>
        <w:rPr>
          <w:spacing w:val="-9"/>
        </w:rPr>
        <w:t xml:space="preserve"> </w:t>
      </w:r>
      <w:r>
        <w:t>las</w:t>
      </w:r>
      <w:r>
        <w:rPr>
          <w:spacing w:val="-8"/>
        </w:rPr>
        <w:t xml:space="preserve"> </w:t>
      </w:r>
      <w:r>
        <w:t>entidades</w:t>
      </w:r>
      <w:r>
        <w:rPr>
          <w:spacing w:val="-9"/>
        </w:rPr>
        <w:t xml:space="preserve"> </w:t>
      </w:r>
      <w:r>
        <w:t>federativas</w:t>
      </w:r>
      <w:r>
        <w:rPr>
          <w:spacing w:val="-8"/>
        </w:rPr>
        <w:t xml:space="preserve"> </w:t>
      </w:r>
      <w:r>
        <w:t>para</w:t>
      </w:r>
      <w:r>
        <w:rPr>
          <w:spacing w:val="-9"/>
        </w:rPr>
        <w:t xml:space="preserve"> </w:t>
      </w:r>
      <w:r>
        <w:t>dar</w:t>
      </w:r>
      <w:r>
        <w:rPr>
          <w:spacing w:val="-9"/>
        </w:rPr>
        <w:t xml:space="preserve"> </w:t>
      </w:r>
      <w:r>
        <w:t>cumplimiento</w:t>
      </w:r>
      <w:r>
        <w:rPr>
          <w:spacing w:val="-9"/>
        </w:rPr>
        <w:t xml:space="preserve"> </w:t>
      </w:r>
      <w:r>
        <w:t>a</w:t>
      </w:r>
      <w:r>
        <w:rPr>
          <w:spacing w:val="-9"/>
        </w:rPr>
        <w:t xml:space="preserve"> </w:t>
      </w:r>
      <w:r>
        <w:t>estrategias</w:t>
      </w:r>
      <w:r>
        <w:rPr>
          <w:spacing w:val="-2"/>
        </w:rPr>
        <w:t xml:space="preserve"> </w:t>
      </w:r>
      <w:r>
        <w:t>nacionales</w:t>
      </w:r>
      <w:r>
        <w:rPr>
          <w:spacing w:val="-8"/>
        </w:rPr>
        <w:t xml:space="preserve"> </w:t>
      </w:r>
      <w:r>
        <w:t>en</w:t>
      </w:r>
      <w:r>
        <w:rPr>
          <w:spacing w:val="-9"/>
        </w:rPr>
        <w:t xml:space="preserve"> </w:t>
      </w:r>
      <w:r>
        <w:t>materia</w:t>
      </w:r>
      <w:r>
        <w:rPr>
          <w:spacing w:val="-9"/>
        </w:rPr>
        <w:t xml:space="preserve"> </w:t>
      </w:r>
      <w:r>
        <w:t>de seguridad pública. El FASP atiende a los cinco Ejes Estratégicos del Sistema Nacional de Seguridad Pública y se orienta a los diez Programas con Prioridad</w:t>
      </w:r>
      <w:r>
        <w:rPr>
          <w:spacing w:val="-36"/>
        </w:rPr>
        <w:t xml:space="preserve"> </w:t>
      </w:r>
      <w:r>
        <w:t>Nacional:</w:t>
      </w:r>
    </w:p>
    <w:p w:rsidR="00FF7458" w:rsidRDefault="00FF7458">
      <w:pPr>
        <w:pStyle w:val="Textoindependiente"/>
        <w:spacing w:before="7"/>
        <w:rPr>
          <w:sz w:val="8"/>
        </w:rPr>
      </w:pPr>
    </w:p>
    <w:p w:rsidR="00FF7458" w:rsidRDefault="00AB708C">
      <w:pPr>
        <w:pStyle w:val="Textoindependiente"/>
        <w:ind w:left="1139"/>
        <w:rPr>
          <w:sz w:val="20"/>
        </w:rPr>
      </w:pPr>
      <w:r>
        <w:rPr>
          <w:sz w:val="20"/>
          <w:lang w:val="en-US"/>
        </w:rPr>
      </w:r>
      <w:r>
        <w:rPr>
          <w:sz w:val="20"/>
        </w:rPr>
        <w:pict>
          <v:group id="_x0000_s1384" style="width:308.65pt;height:29.5pt;mso-position-horizontal-relative:char;mso-position-vertical-relative:line" coordsize="6173,590">
            <v:shape id="_x0000_s1388" style="position:absolute;left:295;top:20;width:5878;height:550" coordorigin="295,20" coordsize="5878,550" path="m6172,20l570,20,295,295,570,570r5602,l6172,20xe" fillcolor="#5fb65b" stroked="f">
              <v:path arrowok="t"/>
            </v:shape>
            <v:shape id="_x0000_s1387" style="position:absolute;left:20;top:20;width:551;height:550" coordorigin="20,20" coordsize="551,550" path="m295,20l222,30,156,58r-55,43l58,156,30,222,20,295r10,73l58,434r43,55l156,532r66,28l295,570r73,-10l434,532r56,-43l533,434r27,-66l570,295,560,222,533,156,490,101,434,58,368,30,295,20xe" fillcolor="#c3d59b" stroked="f">
              <v:path arrowok="t"/>
            </v:shape>
            <v:shape id="_x0000_s1386" style="position:absolute;left:20;top:20;width:551;height:550" coordorigin="20,20" coordsize="551,550" path="m20,295l30,222,58,156r43,-55l156,58,222,30,295,20r73,10l434,58r56,43l533,156r27,66l570,295r-10,73l533,434r-43,55l434,532r-66,28l295,570,222,560,156,532,101,489,58,434,30,368,20,295xe" filled="f" strokecolor="white" strokeweight="2pt">
              <v:path arrowok="t"/>
            </v:shape>
            <v:shape id="_x0000_s1385" type="#_x0000_t202" style="position:absolute;width:6173;height:590" filled="f" stroked="f">
              <v:textbox inset="0,0,0,0">
                <w:txbxContent>
                  <w:p w:rsidR="00FF7458" w:rsidRDefault="00AB708C">
                    <w:pPr>
                      <w:spacing w:before="59" w:line="216" w:lineRule="auto"/>
                      <w:ind w:left="675" w:right="122"/>
                      <w:rPr>
                        <w:sz w:val="24"/>
                      </w:rPr>
                    </w:pPr>
                    <w:r>
                      <w:rPr>
                        <w:sz w:val="24"/>
                      </w:rPr>
                      <w:t>Tecnologías, infraestructura y equipamiento de apoyo a la operación policial</w:t>
                    </w:r>
                  </w:p>
                </w:txbxContent>
              </v:textbox>
            </v:shape>
            <w10:anchorlock/>
          </v:group>
        </w:pict>
      </w:r>
    </w:p>
    <w:p w:rsidR="00FF7458" w:rsidRDefault="00AB708C">
      <w:pPr>
        <w:pStyle w:val="Textoindependiente"/>
        <w:spacing w:before="5"/>
        <w:rPr>
          <w:sz w:val="5"/>
        </w:rPr>
      </w:pPr>
      <w:r>
        <w:rPr>
          <w:lang w:val="en-US"/>
        </w:rPr>
        <w:pict>
          <v:group id="_x0000_s1379" style="position:absolute;margin-left:137pt;margin-top:4.95pt;width:308.65pt;height:29.5pt;z-index:251624960;mso-wrap-distance-left:0;mso-wrap-distance-right:0;mso-position-horizontal-relative:page" coordorigin="2740,99" coordsize="6173,590">
            <v:shape id="_x0000_s1383" style="position:absolute;left:3034;top:119;width:5878;height:550" coordorigin="3035,119" coordsize="5878,550" path="m8912,119r-5602,l3035,394r275,275l8912,669r,-550xe" fillcolor="#5cb473" stroked="f">
              <v:path arrowok="t"/>
            </v:shape>
            <v:shape id="_x0000_s1382" style="position:absolute;left:2759;top:119;width:551;height:550" coordorigin="2760,119" coordsize="551,550" path="m3035,119r-73,10l2896,157r-56,43l2797,256r-27,65l2760,394r10,74l2797,533r43,56l2896,632r66,28l3035,669r73,-9l3174,632r55,-43l3272,533r28,-65l3310,394r-10,-73l3272,256r-43,-56l3174,157r-66,-28l3035,119xe" fillcolor="#d6e3bc" stroked="f">
              <v:path arrowok="t"/>
            </v:shape>
            <v:shape id="_x0000_s1381" style="position:absolute;left:2759;top:119;width:551;height:550" coordorigin="2760,119" coordsize="551,550" path="m2760,394r10,-73l2797,256r43,-56l2896,157r66,-28l3035,119r73,10l3174,157r55,43l3272,256r28,65l3310,394r-10,74l3272,533r-43,56l3174,632r-66,28l3035,669r-73,-9l2896,632r-56,-43l2797,533r-27,-65l2760,394xe" filled="f" strokecolor="white" strokeweight="2pt">
              <v:path arrowok="t"/>
            </v:shape>
            <v:shape id="_x0000_s1380" type="#_x0000_t202" style="position:absolute;left:2739;top:99;width:6173;height:590" filled="f" stroked="f">
              <v:textbox inset="0,0,0,0">
                <w:txbxContent>
                  <w:p w:rsidR="00FF7458" w:rsidRDefault="00AB708C">
                    <w:pPr>
                      <w:spacing w:before="59" w:line="216" w:lineRule="auto"/>
                      <w:ind w:left="675" w:right="122"/>
                      <w:rPr>
                        <w:sz w:val="24"/>
                      </w:rPr>
                    </w:pPr>
                    <w:r>
                      <w:rPr>
                        <w:sz w:val="24"/>
                      </w:rPr>
                      <w:t>Sistema nacional de información para la seguridad pública</w:t>
                    </w:r>
                  </w:p>
                </w:txbxContent>
              </v:textbox>
            </v:shape>
            <w10:wrap type="topAndBottom" anchorx="page"/>
          </v:group>
        </w:pict>
      </w:r>
    </w:p>
    <w:p w:rsidR="00FF7458" w:rsidRDefault="00FF7458">
      <w:pPr>
        <w:pStyle w:val="Textoindependiente"/>
        <w:spacing w:before="7"/>
        <w:rPr>
          <w:sz w:val="8"/>
        </w:rPr>
      </w:pPr>
    </w:p>
    <w:p w:rsidR="00FF7458" w:rsidRDefault="00AB708C">
      <w:pPr>
        <w:pStyle w:val="Textoindependiente"/>
        <w:ind w:left="1139"/>
        <w:rPr>
          <w:sz w:val="20"/>
        </w:rPr>
      </w:pPr>
      <w:r>
        <w:rPr>
          <w:sz w:val="20"/>
          <w:lang w:val="en-US"/>
        </w:rPr>
      </w:r>
      <w:r>
        <w:rPr>
          <w:sz w:val="20"/>
        </w:rPr>
        <w:pict>
          <v:group id="_x0000_s1374" style="width:308.65pt;height:29.55pt;mso-position-horizontal-relative:char;mso-position-vertical-relative:line" coordsize="6173,591">
            <v:shape id="_x0000_s1378" style="position:absolute;left:295;top:20;width:5878;height:551" coordorigin="295,20" coordsize="5878,551" path="m6172,20l570,20,295,295,570,570r5602,l6172,20xe" fillcolor="#5db08e" stroked="f">
              <v:path arrowok="t"/>
            </v:shape>
            <v:shape id="_x0000_s1377" style="position:absolute;left:20;top:20;width:551;height:551" coordorigin="20,20" coordsize="551,551" path="m295,20l222,30,156,58r-55,43l58,156,30,222,20,295r10,73l58,434r43,56l156,533r66,27l295,570r73,-10l434,533r56,-43l533,434r27,-66l570,295,560,222,533,156,490,101,434,58,368,30,295,20xe" fillcolor="#37be94" stroked="f">
              <v:path arrowok="t"/>
            </v:shape>
            <v:shape id="_x0000_s1376" style="position:absolute;left:20;top:20;width:551;height:551" coordorigin="20,20" coordsize="551,551" path="m20,295l30,222,58,156r43,-55l156,58,222,30,295,20r73,10l434,58r56,43l533,156r27,66l570,295r-10,73l533,434r-43,56l434,533r-66,27l295,570,222,560,156,533,101,490,58,434,30,368,20,295xe" filled="f" strokecolor="white" strokeweight="2pt">
              <v:path arrowok="t"/>
            </v:shape>
            <v:shape id="_x0000_s1375" type="#_x0000_t202" style="position:absolute;width:6173;height:591" filled="f" stroked="f">
              <v:textbox inset="0,0,0,0">
                <w:txbxContent>
                  <w:p w:rsidR="00FF7458" w:rsidRDefault="00AB708C">
                    <w:pPr>
                      <w:spacing w:before="152"/>
                      <w:ind w:left="675"/>
                      <w:rPr>
                        <w:sz w:val="24"/>
                      </w:rPr>
                    </w:pPr>
                    <w:r>
                      <w:rPr>
                        <w:sz w:val="24"/>
                      </w:rPr>
                      <w:t>Desarrollo, profesionalización y certific</w:t>
                    </w:r>
                    <w:r>
                      <w:rPr>
                        <w:sz w:val="24"/>
                      </w:rPr>
                      <w:t>ación policial</w:t>
                    </w:r>
                  </w:p>
                </w:txbxContent>
              </v:textbox>
            </v:shape>
            <w10:anchorlock/>
          </v:group>
        </w:pict>
      </w:r>
    </w:p>
    <w:p w:rsidR="00FF7458" w:rsidRDefault="00AB708C">
      <w:pPr>
        <w:pStyle w:val="Textoindependiente"/>
        <w:spacing w:before="5"/>
        <w:rPr>
          <w:sz w:val="5"/>
        </w:rPr>
      </w:pPr>
      <w:r>
        <w:rPr>
          <w:lang w:val="en-US"/>
        </w:rPr>
        <w:pict>
          <v:group id="_x0000_s1369" style="position:absolute;margin-left:137pt;margin-top:5pt;width:308.65pt;height:29.5pt;z-index:251625984;mso-wrap-distance-left:0;mso-wrap-distance-right:0;mso-position-horizontal-relative:page" coordorigin="2740,100" coordsize="6173,590">
            <v:shape id="_x0000_s1373" style="position:absolute;left:3034;top:119;width:5878;height:550" coordorigin="3035,120" coordsize="5878,550" path="m8912,120r-5602,l3035,395r275,275l8912,670r,-550xe" fillcolor="#5eaea6" stroked="f">
              <v:path arrowok="t"/>
            </v:shape>
            <v:shape id="_x0000_s1372" style="position:absolute;left:2759;top:119;width:551;height:550" coordorigin="2760,120" coordsize="551,550" path="m3035,120r-73,9l2896,157r-56,43l2797,256r-27,66l2760,395r10,73l2797,534r43,55l2896,632r66,28l3035,670r73,-10l3174,632r55,-43l3272,534r28,-66l3310,395r-10,-73l3272,256r-43,-56l3174,157r-66,-28l3035,120xe" fillcolor="#399577" stroked="f">
              <v:path arrowok="t"/>
            </v:shape>
            <v:shape id="_x0000_s1371" style="position:absolute;left:2759;top:119;width:551;height:550" coordorigin="2760,120" coordsize="551,550" path="m2760,395r10,-73l2797,256r43,-56l2896,157r66,-28l3035,120r73,9l3174,157r55,43l3272,256r28,66l3310,395r-10,73l3272,534r-43,55l3174,632r-66,28l3035,670r-73,-10l2896,632r-56,-43l2797,534r-27,-66l2760,395xe" filled="f" strokecolor="white" strokeweight="2pt">
              <v:path arrowok="t"/>
            </v:shape>
            <v:shape id="_x0000_s1370" type="#_x0000_t202" style="position:absolute;left:2739;top:99;width:6173;height:590" filled="f" stroked="f">
              <v:textbox inset="0,0,0,0">
                <w:txbxContent>
                  <w:p w:rsidR="00FF7458" w:rsidRDefault="00AB708C">
                    <w:pPr>
                      <w:tabs>
                        <w:tab w:val="left" w:pos="1650"/>
                        <w:tab w:val="left" w:pos="2697"/>
                        <w:tab w:val="left" w:pos="3155"/>
                        <w:tab w:val="left" w:pos="4213"/>
                        <w:tab w:val="left" w:pos="4672"/>
                        <w:tab w:val="left" w:pos="5788"/>
                      </w:tabs>
                      <w:spacing w:before="60" w:line="216" w:lineRule="auto"/>
                      <w:ind w:left="675" w:right="130"/>
                      <w:rPr>
                        <w:sz w:val="24"/>
                      </w:rPr>
                    </w:pPr>
                    <w:r>
                      <w:rPr>
                        <w:sz w:val="24"/>
                      </w:rPr>
                      <w:t>Sistema</w:t>
                    </w:r>
                    <w:r>
                      <w:rPr>
                        <w:sz w:val="24"/>
                      </w:rPr>
                      <w:tab/>
                      <w:t>nacional</w:t>
                    </w:r>
                    <w:r>
                      <w:rPr>
                        <w:sz w:val="24"/>
                      </w:rPr>
                      <w:tab/>
                      <w:t>de</w:t>
                    </w:r>
                    <w:r>
                      <w:rPr>
                        <w:sz w:val="24"/>
                      </w:rPr>
                      <w:tab/>
                      <w:t>atención</w:t>
                    </w:r>
                    <w:r>
                      <w:rPr>
                        <w:sz w:val="24"/>
                      </w:rPr>
                      <w:tab/>
                      <w:t>de</w:t>
                    </w:r>
                    <w:r>
                      <w:rPr>
                        <w:sz w:val="24"/>
                      </w:rPr>
                      <w:tab/>
                      <w:t>llamadas</w:t>
                    </w:r>
                    <w:r>
                      <w:rPr>
                        <w:sz w:val="24"/>
                      </w:rPr>
                      <w:tab/>
                      <w:t>de emergencia y denuncias</w:t>
                    </w:r>
                    <w:r>
                      <w:rPr>
                        <w:spacing w:val="-17"/>
                        <w:sz w:val="24"/>
                      </w:rPr>
                      <w:t xml:space="preserve"> </w:t>
                    </w:r>
                    <w:r>
                      <w:rPr>
                        <w:sz w:val="24"/>
                      </w:rPr>
                      <w:t>ciudadanas</w:t>
                    </w:r>
                  </w:p>
                </w:txbxContent>
              </v:textbox>
            </v:shape>
            <w10:wrap type="topAndBottom" anchorx="page"/>
          </v:group>
        </w:pict>
      </w:r>
    </w:p>
    <w:p w:rsidR="00FF7458" w:rsidRDefault="00FF7458">
      <w:pPr>
        <w:pStyle w:val="Textoindependiente"/>
        <w:spacing w:before="7"/>
        <w:rPr>
          <w:sz w:val="8"/>
        </w:rPr>
      </w:pPr>
    </w:p>
    <w:p w:rsidR="00FF7458" w:rsidRDefault="00AB708C">
      <w:pPr>
        <w:pStyle w:val="Textoindependiente"/>
        <w:ind w:left="1139"/>
        <w:rPr>
          <w:sz w:val="20"/>
        </w:rPr>
      </w:pPr>
      <w:r>
        <w:rPr>
          <w:sz w:val="20"/>
          <w:lang w:val="en-US"/>
        </w:rPr>
      </w:r>
      <w:r>
        <w:rPr>
          <w:sz w:val="20"/>
        </w:rPr>
        <w:pict>
          <v:group id="_x0000_s1364" style="width:308.65pt;height:29.55pt;mso-position-horizontal-relative:char;mso-position-vertical-relative:line" coordsize="6173,591">
            <v:shape id="_x0000_s1368" style="position:absolute;left:295;top:20;width:5878;height:551" coordorigin="295,20" coordsize="5878,551" path="m6172,20l570,20,295,295,570,570r5602,l6172,20xe" fillcolor="#5f9dac" stroked="f">
              <v:path arrowok="t"/>
            </v:shape>
            <v:shape id="_x0000_s1367" style="position:absolute;left:20;top:20;width:551;height:551" coordorigin="20,20" coordsize="551,551" path="m295,20l222,30,156,58r-55,43l58,156,30,222,20,295r10,73l58,434r43,56l156,533r66,27l295,570r73,-10l434,533r56,-43l533,434r27,-66l570,295,560,222,533,156,490,101,434,58,368,30,295,20xe" fillcolor="teal" stroked="f">
              <v:path arrowok="t"/>
            </v:shape>
            <v:shape id="_x0000_s1366" style="position:absolute;left:20;top:20;width:551;height:551" coordorigin="20,20" coordsize="551,551" path="m20,295l30,222,58,156r43,-55l156,58,222,30,295,20r73,10l434,58r56,43l533,156r27,66l570,295r-10,73l533,434r-43,56l434,533r-66,27l295,570,222,560,156,533,101,490,58,434,30,368,20,295xe" filled="f" strokecolor="white" strokeweight="2pt">
              <v:path arrowok="t"/>
            </v:shape>
            <v:shape id="_x0000_s1365" type="#_x0000_t202" style="position:absolute;width:6173;height:591" filled="f" stroked="f">
              <v:textbox inset="0,0,0,0">
                <w:txbxContent>
                  <w:p w:rsidR="00FF7458" w:rsidRDefault="00AB708C">
                    <w:pPr>
                      <w:spacing w:before="60" w:line="216" w:lineRule="auto"/>
                      <w:ind w:left="675" w:right="122"/>
                      <w:rPr>
                        <w:sz w:val="24"/>
                      </w:rPr>
                    </w:pPr>
                    <w:r>
                      <w:rPr>
                        <w:sz w:val="24"/>
                      </w:rPr>
                      <w:t>Implementación y Desarrollo del Sistema de justicia penal</w:t>
                    </w:r>
                  </w:p>
                </w:txbxContent>
              </v:textbox>
            </v:shape>
            <w10:anchorlock/>
          </v:group>
        </w:pict>
      </w:r>
    </w:p>
    <w:p w:rsidR="00FF7458" w:rsidRDefault="00AB708C">
      <w:pPr>
        <w:pStyle w:val="Textoindependiente"/>
        <w:spacing w:before="5"/>
        <w:rPr>
          <w:sz w:val="5"/>
        </w:rPr>
      </w:pPr>
      <w:r>
        <w:rPr>
          <w:lang w:val="en-US"/>
        </w:rPr>
        <w:pict>
          <v:group id="_x0000_s1359" style="position:absolute;margin-left:137pt;margin-top:5pt;width:308.65pt;height:29.5pt;z-index:251627008;mso-wrap-distance-left:0;mso-wrap-distance-right:0;mso-position-horizontal-relative:page" coordorigin="2740,100" coordsize="6173,590">
            <v:shape id="_x0000_s1363" style="position:absolute;left:3034;top:119;width:5878;height:550" coordorigin="3035,120" coordsize="5878,550" path="m8912,120r-5602,l3035,395r275,275l8912,670r,-550xe" fillcolor="#5f84aa" stroked="f">
              <v:path arrowok="t"/>
            </v:shape>
            <v:shape id="_x0000_s1362" style="position:absolute;left:2759;top:119;width:551;height:550" coordorigin="2760,120" coordsize="551,550" path="m3035,120r-73,9l2896,157r-56,43l2797,256r-27,66l2760,395r10,73l2797,533r43,56l2896,632r66,28l3035,670r73,-10l3174,632r55,-43l3272,533r28,-65l3310,395r-10,-73l3272,256r-43,-56l3174,157r-66,-28l3035,120xe" fillcolor="#156cba" stroked="f">
              <v:path arrowok="t"/>
            </v:shape>
            <v:shape id="_x0000_s1361" style="position:absolute;left:2759;top:119;width:551;height:550" coordorigin="2760,120" coordsize="551,550" path="m2760,395r10,-73l2797,256r43,-56l2896,157r66,-28l3035,120r73,9l3174,157r55,43l3272,256r28,66l3310,395r-10,73l3272,533r-43,56l3174,632r-66,28l3035,670r-73,-10l2896,632r-56,-43l2797,533r-27,-65l2760,395xe" filled="f" strokecolor="white" strokeweight="2pt">
              <v:path arrowok="t"/>
            </v:shape>
            <v:shape id="_x0000_s1360" type="#_x0000_t202" style="position:absolute;left:2739;top:99;width:6173;height:590" filled="f" stroked="f">
              <v:textbox inset="0,0,0,0">
                <w:txbxContent>
                  <w:p w:rsidR="00FF7458" w:rsidRDefault="00AB708C">
                    <w:pPr>
                      <w:tabs>
                        <w:tab w:val="left" w:pos="2476"/>
                        <w:tab w:val="left" w:pos="2898"/>
                        <w:tab w:val="left" w:pos="3906"/>
                        <w:tab w:val="left" w:pos="5438"/>
                        <w:tab w:val="left" w:pos="5791"/>
                      </w:tabs>
                      <w:spacing w:before="60" w:line="216" w:lineRule="auto"/>
                      <w:ind w:left="675" w:right="128"/>
                      <w:rPr>
                        <w:sz w:val="24"/>
                      </w:rPr>
                    </w:pPr>
                    <w:r>
                      <w:rPr>
                        <w:sz w:val="24"/>
                      </w:rPr>
                      <w:t>Fortalecimiento</w:t>
                    </w:r>
                    <w:r>
                      <w:rPr>
                        <w:sz w:val="24"/>
                      </w:rPr>
                      <w:tab/>
                      <w:t>al</w:t>
                    </w:r>
                    <w:r>
                      <w:rPr>
                        <w:sz w:val="24"/>
                      </w:rPr>
                      <w:tab/>
                      <w:t>Sistema</w:t>
                    </w:r>
                    <w:r>
                      <w:rPr>
                        <w:sz w:val="24"/>
                      </w:rPr>
                      <w:tab/>
                      <w:t>penitenciario</w:t>
                    </w:r>
                    <w:r>
                      <w:rPr>
                        <w:sz w:val="24"/>
                      </w:rPr>
                      <w:tab/>
                      <w:t>y</w:t>
                    </w:r>
                    <w:r>
                      <w:rPr>
                        <w:sz w:val="24"/>
                      </w:rPr>
                      <w:tab/>
                      <w:t>de ejecución de medidas para</w:t>
                    </w:r>
                    <w:r>
                      <w:rPr>
                        <w:spacing w:val="-17"/>
                        <w:sz w:val="24"/>
                      </w:rPr>
                      <w:t xml:space="preserve"> </w:t>
                    </w:r>
                    <w:r>
                      <w:rPr>
                        <w:sz w:val="24"/>
                      </w:rPr>
                      <w:t>adolescentes</w:t>
                    </w:r>
                  </w:p>
                </w:txbxContent>
              </v:textbox>
            </v:shape>
            <w10:wrap type="topAndBottom" anchorx="page"/>
          </v:group>
        </w:pict>
      </w:r>
    </w:p>
    <w:p w:rsidR="00FF7458" w:rsidRDefault="00FF7458">
      <w:pPr>
        <w:pStyle w:val="Textoindependiente"/>
        <w:spacing w:before="7"/>
        <w:rPr>
          <w:sz w:val="8"/>
        </w:rPr>
      </w:pPr>
    </w:p>
    <w:p w:rsidR="00FF7458" w:rsidRDefault="00AB708C">
      <w:pPr>
        <w:pStyle w:val="Textoindependiente"/>
        <w:ind w:left="1139"/>
        <w:rPr>
          <w:sz w:val="20"/>
        </w:rPr>
      </w:pPr>
      <w:r>
        <w:rPr>
          <w:sz w:val="20"/>
          <w:lang w:val="en-US"/>
        </w:rPr>
      </w:r>
      <w:r>
        <w:rPr>
          <w:sz w:val="20"/>
        </w:rPr>
        <w:pict>
          <v:group id="_x0000_s1354" style="width:308.65pt;height:29.5pt;mso-position-horizontal-relative:char;mso-position-vertical-relative:line" coordsize="6173,590">
            <v:shape id="_x0000_s1358" style="position:absolute;left:295;top:20;width:5878;height:550" coordorigin="295,20" coordsize="5878,550" path="m6172,20l570,20,295,295,570,570r5602,l6172,20xe" fillcolor="#616da7" stroked="f">
              <v:path arrowok="t"/>
            </v:shape>
            <v:shape id="_x0000_s1357" style="position:absolute;left:20;top:20;width:551;height:550" coordorigin="20,20" coordsize="551,550" path="m295,20l222,30,156,58r-55,43l58,156,30,222,20,295r10,73l58,434r43,55l156,532r66,28l295,570r73,-10l434,532r56,-43l533,434r27,-66l570,295,560,222,533,156,490,101,434,58,368,30,295,20xe" fillcolor="#669" stroked="f">
              <v:path arrowok="t"/>
            </v:shape>
            <v:shape id="_x0000_s1356" style="position:absolute;left:20;top:20;width:551;height:550" coordorigin="20,20" coordsize="551,550" path="m20,295l30,222,58,156r43,-55l156,58,222,30,295,20r73,10l434,58r56,43l533,156r27,66l570,295r-10,73l533,434r-43,55l434,532r-66,28l295,570,222,560,156,532,101,489,58,434,30,368,20,295xe" filled="f" strokecolor="white" strokeweight="2pt">
              <v:path arrowok="t"/>
            </v:shape>
            <v:shape id="_x0000_s1355" type="#_x0000_t202" style="position:absolute;width:6173;height:590" filled="f" stroked="f">
              <v:textbox inset="0,0,0,0">
                <w:txbxContent>
                  <w:p w:rsidR="00FF7458" w:rsidRDefault="00AB708C">
                    <w:pPr>
                      <w:spacing w:before="60" w:line="216" w:lineRule="auto"/>
                      <w:ind w:left="675" w:right="122"/>
                      <w:rPr>
                        <w:sz w:val="24"/>
                      </w:rPr>
                    </w:pPr>
                    <w:r>
                      <w:rPr>
                        <w:sz w:val="24"/>
                      </w:rPr>
                      <w:t>Fortalecimiento de capacidades para la prevención y combate a delitos de alto impacto</w:t>
                    </w:r>
                  </w:p>
                </w:txbxContent>
              </v:textbox>
            </v:shape>
            <w10:anchorlock/>
          </v:group>
        </w:pict>
      </w:r>
    </w:p>
    <w:p w:rsidR="00FF7458" w:rsidRDefault="00AB708C">
      <w:pPr>
        <w:pStyle w:val="Textoindependiente"/>
        <w:spacing w:before="5"/>
        <w:rPr>
          <w:sz w:val="5"/>
        </w:rPr>
      </w:pPr>
      <w:r>
        <w:rPr>
          <w:lang w:val="en-US"/>
        </w:rPr>
        <w:pict>
          <v:group id="_x0000_s1349" style="position:absolute;margin-left:137pt;margin-top:4.95pt;width:308.65pt;height:29.55pt;z-index:251628032;mso-wrap-distance-left:0;mso-wrap-distance-right:0;mso-position-horizontal-relative:page" coordorigin="2740,99" coordsize="6173,591">
            <v:shape id="_x0000_s1353" style="position:absolute;left:3034;top:119;width:5878;height:551" coordorigin="3035,119" coordsize="5878,551" path="m8912,119r-5602,l3035,395r275,275l8912,670r,-551xe" fillcolor="#6c62a4" stroked="f">
              <v:path arrowok="t"/>
            </v:shape>
            <v:shape id="_x0000_s1352" style="position:absolute;left:2759;top:119;width:551;height:551" coordorigin="2760,119" coordsize="551,551" path="m3035,119r-73,10l2896,157r-56,43l2797,256r-27,66l2760,395r10,73l2797,533r43,56l2896,632r66,28l3035,670r73,-10l3174,632r55,-43l3272,533r28,-65l3310,395r-10,-73l3272,256r-43,-56l3174,157r-66,-28l3035,119xe" fillcolor="#464463" stroked="f">
              <v:path arrowok="t"/>
            </v:shape>
            <v:shape id="_x0000_s1351" style="position:absolute;left:2759;top:119;width:551;height:551" coordorigin="2760,119" coordsize="551,551" path="m2760,395r10,-73l2797,256r43,-56l2896,157r66,-28l3035,119r73,10l3174,157r55,43l3272,256r28,66l3310,395r-10,73l3272,533r-43,56l3174,632r-66,28l3035,670r-73,-10l2896,632r-56,-43l2797,533r-27,-65l2760,395xe" filled="f" strokecolor="white" strokeweight="2pt">
              <v:path arrowok="t"/>
            </v:shape>
            <v:shape id="_x0000_s1350" type="#_x0000_t202" style="position:absolute;left:2739;top:99;width:6173;height:591" filled="f" stroked="f">
              <v:textbox inset="0,0,0,0">
                <w:txbxContent>
                  <w:p w:rsidR="00FF7458" w:rsidRDefault="00AB708C">
                    <w:pPr>
                      <w:spacing w:before="60" w:line="216" w:lineRule="auto"/>
                      <w:ind w:left="675" w:right="122"/>
                      <w:rPr>
                        <w:sz w:val="24"/>
                      </w:rPr>
                    </w:pPr>
                    <w:r>
                      <w:rPr>
                        <w:sz w:val="24"/>
                      </w:rPr>
                      <w:t>Especialización de las instancias responsables de la búsqueda de personas</w:t>
                    </w:r>
                  </w:p>
                </w:txbxContent>
              </v:textbox>
            </v:shape>
            <w10:wrap type="topAndBottom" anchorx="page"/>
          </v:group>
        </w:pict>
      </w:r>
    </w:p>
    <w:p w:rsidR="00FF7458" w:rsidRDefault="00FF7458">
      <w:pPr>
        <w:pStyle w:val="Textoindependiente"/>
        <w:spacing w:before="7"/>
        <w:rPr>
          <w:sz w:val="8"/>
        </w:rPr>
      </w:pPr>
    </w:p>
    <w:p w:rsidR="00FF7458" w:rsidRDefault="00AB708C">
      <w:pPr>
        <w:pStyle w:val="Textoindependiente"/>
        <w:ind w:left="1139"/>
        <w:rPr>
          <w:sz w:val="20"/>
        </w:rPr>
      </w:pPr>
      <w:r>
        <w:rPr>
          <w:sz w:val="20"/>
          <w:lang w:val="en-US"/>
        </w:rPr>
      </w:r>
      <w:r>
        <w:rPr>
          <w:sz w:val="20"/>
        </w:rPr>
        <w:pict>
          <v:group id="_x0000_s1344" style="width:308.65pt;height:37pt;mso-position-horizontal-relative:char;mso-position-vertical-relative:line" coordsize="6173,740">
            <v:shape id="_x0000_s1348" style="position:absolute;left:295;top:20;width:5878;height:720" coordorigin="295,20" coordsize="5878,720" path="m6172,20l655,20,295,380,655,739r5517,l6172,20xe" fillcolor="#8063a1" stroked="f">
              <v:path arrowok="t"/>
            </v:shape>
            <v:shape id="_x0000_s1347" style="position:absolute;left:20;top:104;width:551;height:551" coordorigin="20,105" coordsize="551,551" path="m295,105r-73,9l156,142r-55,43l58,241,30,307,20,380r10,73l58,519r43,55l156,617r66,28l295,655r73,-10l434,617r56,-43l533,519r27,-66l570,380,560,307,533,241,490,185,434,142,368,114r-73,-9xe" fillcolor="#403052" stroked="f">
              <v:path arrowok="t"/>
            </v:shape>
            <v:shape id="_x0000_s1346" style="position:absolute;left:20;top:104;width:551;height:551" coordorigin="20,105" coordsize="551,551" path="m20,380l30,307,58,241r43,-56l156,142r66,-28l295,105r73,9l434,142r56,43l533,241r27,66l570,380r-10,73l533,519r-43,55l434,617r-66,28l295,655,222,645,156,617,101,574,58,519,30,453,20,380xe" filled="f" strokecolor="white" strokeweight="2pt">
              <v:path arrowok="t"/>
            </v:shape>
            <v:shape id="_x0000_s1345" type="#_x0000_t202" style="position:absolute;width:6173;height:740" filled="f" stroked="f">
              <v:textbox inset="0,0,0,0">
                <w:txbxContent>
                  <w:p w:rsidR="00FF7458" w:rsidRDefault="00AB708C">
                    <w:pPr>
                      <w:spacing w:before="26" w:line="216" w:lineRule="auto"/>
                      <w:ind w:left="718" w:right="132"/>
                      <w:jc w:val="both"/>
                      <w:rPr>
                        <w:sz w:val="24"/>
                      </w:rPr>
                    </w:pPr>
                    <w:r>
                      <w:rPr>
                        <w:sz w:val="24"/>
                      </w:rPr>
                      <w:t>Diseño de políticas públicas destinadas a la prevención social de la violencia y la delincuencia con participación ciudadana</w:t>
                    </w:r>
                  </w:p>
                </w:txbxContent>
              </v:textbox>
            </v:shape>
            <w10:anchorlock/>
          </v:group>
        </w:pict>
      </w:r>
    </w:p>
    <w:p w:rsidR="00FF7458" w:rsidRDefault="00FF7458">
      <w:pPr>
        <w:rPr>
          <w:sz w:val="20"/>
        </w:rPr>
        <w:sectPr w:rsidR="00FF7458">
          <w:pgSz w:w="12240" w:h="15840"/>
          <w:pgMar w:top="1280" w:right="360" w:bottom="1400" w:left="1600" w:header="435" w:footer="1210" w:gutter="0"/>
          <w:cols w:space="720"/>
        </w:sectPr>
      </w:pPr>
    </w:p>
    <w:p w:rsidR="00FF7458" w:rsidRDefault="00AB708C">
      <w:pPr>
        <w:pStyle w:val="Ttulo5"/>
        <w:spacing w:line="360" w:lineRule="auto"/>
        <w:ind w:right="1337"/>
        <w:jc w:val="both"/>
      </w:pPr>
      <w:r>
        <w:lastRenderedPageBreak/>
        <w:t>La Dependencia, Entidad y Unidad Responsable del FASP en Baja California.</w:t>
      </w:r>
    </w:p>
    <w:p w:rsidR="00FF7458" w:rsidRDefault="00AB708C">
      <w:pPr>
        <w:pStyle w:val="Textoindependiente"/>
        <w:spacing w:before="58" w:line="360" w:lineRule="auto"/>
        <w:ind w:left="102" w:right="1335"/>
        <w:jc w:val="both"/>
      </w:pPr>
      <w:r>
        <w:rPr>
          <w:lang w:val="en-US"/>
        </w:rPr>
        <w:pict>
          <v:group id="_x0000_s1340" style="position:absolute;left:0;text-align:left;margin-left:549.95pt;margin-top:30.8pt;width:38.4pt;height:19.2pt;z-index:251630080;mso-position-horizontal-relative:page" coordorigin="10999,616" coordsize="768,384">
            <v:shape id="_x0000_s1343" type="#_x0000_t75" style="position:absolute;left:10999;top:627;width:768;height:360">
              <v:imagedata r:id="rId16" o:title=""/>
            </v:shape>
            <v:shape id="_x0000_s1342" type="#_x0000_t75" style="position:absolute;left:11191;top:615;width:384;height:384">
              <v:imagedata r:id="rId17" o:title=""/>
            </v:shape>
            <v:shape id="_x0000_s1341" type="#_x0000_t202" style="position:absolute;left:10999;top:615;width:768;height:384" filled="f" stroked="f">
              <v:textbox inset="0,0,0,0">
                <w:txbxContent>
                  <w:p w:rsidR="00FF7458" w:rsidRDefault="00AB708C">
                    <w:pPr>
                      <w:spacing w:before="60"/>
                      <w:ind w:left="5"/>
                      <w:jc w:val="center"/>
                      <w:rPr>
                        <w:rFonts w:ascii="Calibri"/>
                        <w:b/>
                      </w:rPr>
                    </w:pPr>
                    <w:r>
                      <w:rPr>
                        <w:rFonts w:ascii="Calibri"/>
                        <w:b/>
                      </w:rPr>
                      <w:t>8</w:t>
                    </w:r>
                  </w:p>
                </w:txbxContent>
              </v:textbox>
            </v:shape>
            <w10:wrap anchorx="page"/>
          </v:group>
        </w:pict>
      </w:r>
      <w:r>
        <w:t>El fondo se encuentra coordinado por el Órgano Federal del Secretariado del Ejecutivo Nacional</w:t>
      </w:r>
      <w:r>
        <w:rPr>
          <w:spacing w:val="-11"/>
        </w:rPr>
        <w:t xml:space="preserve"> </w:t>
      </w:r>
      <w:r>
        <w:t>de</w:t>
      </w:r>
      <w:r>
        <w:rPr>
          <w:spacing w:val="-10"/>
        </w:rPr>
        <w:t xml:space="preserve"> </w:t>
      </w:r>
      <w:r>
        <w:t>Seguridad</w:t>
      </w:r>
      <w:r>
        <w:rPr>
          <w:spacing w:val="-6"/>
        </w:rPr>
        <w:t xml:space="preserve"> </w:t>
      </w:r>
      <w:r>
        <w:t>Pública,</w:t>
      </w:r>
      <w:r>
        <w:rPr>
          <w:spacing w:val="-8"/>
        </w:rPr>
        <w:t xml:space="preserve"> </w:t>
      </w:r>
      <w:r>
        <w:t>proveniente</w:t>
      </w:r>
      <w:r>
        <w:rPr>
          <w:spacing w:val="-10"/>
        </w:rPr>
        <w:t xml:space="preserve"> </w:t>
      </w:r>
      <w:r>
        <w:t>de</w:t>
      </w:r>
      <w:r>
        <w:rPr>
          <w:spacing w:val="-7"/>
        </w:rPr>
        <w:t xml:space="preserve"> </w:t>
      </w:r>
      <w:r>
        <w:t>la</w:t>
      </w:r>
      <w:r>
        <w:rPr>
          <w:spacing w:val="-10"/>
        </w:rPr>
        <w:t xml:space="preserve"> </w:t>
      </w:r>
      <w:r>
        <w:t>secretaría</w:t>
      </w:r>
      <w:r>
        <w:rPr>
          <w:spacing w:val="-11"/>
        </w:rPr>
        <w:t xml:space="preserve"> </w:t>
      </w:r>
      <w:r>
        <w:t>de</w:t>
      </w:r>
      <w:r>
        <w:rPr>
          <w:spacing w:val="-10"/>
        </w:rPr>
        <w:t xml:space="preserve"> </w:t>
      </w:r>
      <w:r>
        <w:t>gobernación,</w:t>
      </w:r>
      <w:r>
        <w:rPr>
          <w:spacing w:val="-3"/>
        </w:rPr>
        <w:t xml:space="preserve"> </w:t>
      </w:r>
      <w:r>
        <w:t>las</w:t>
      </w:r>
      <w:r>
        <w:rPr>
          <w:spacing w:val="-9"/>
        </w:rPr>
        <w:t xml:space="preserve"> </w:t>
      </w:r>
      <w:r>
        <w:t>unidades Responsables de este fondo son las Secretaría de Seguridad Pública del Estado (SSPE), y   la Secretaría de Infraestructura y Desarrollo Urbano Estatal (SIDUE), ya que es la encarg</w:t>
      </w:r>
      <w:r>
        <w:t>ada de ejercer las obras con los recursos</w:t>
      </w:r>
      <w:r>
        <w:rPr>
          <w:spacing w:val="-28"/>
        </w:rPr>
        <w:t xml:space="preserve"> </w:t>
      </w:r>
      <w:r>
        <w:t>federales.</w:t>
      </w:r>
    </w:p>
    <w:p w:rsidR="00FF7458" w:rsidRDefault="00AB708C">
      <w:pPr>
        <w:pStyle w:val="Ttulo5"/>
        <w:spacing w:before="0" w:line="359" w:lineRule="exact"/>
        <w:jc w:val="both"/>
      </w:pPr>
      <w:r>
        <w:t>El presupuesto autorizado, modificado y ejercido.</w:t>
      </w:r>
    </w:p>
    <w:p w:rsidR="00FF7458" w:rsidRDefault="00FF7458">
      <w:pPr>
        <w:pStyle w:val="Textoindependiente"/>
        <w:rPr>
          <w:b/>
          <w:sz w:val="20"/>
        </w:rPr>
      </w:pPr>
    </w:p>
    <w:p w:rsidR="00FF7458" w:rsidRDefault="00FF7458">
      <w:pPr>
        <w:pStyle w:val="Textoindependiente"/>
        <w:rPr>
          <w:b/>
          <w:sz w:val="20"/>
        </w:rPr>
      </w:pPr>
    </w:p>
    <w:p w:rsidR="00FF7458" w:rsidRDefault="00FF7458">
      <w:pPr>
        <w:pStyle w:val="Textoindependiente"/>
        <w:rPr>
          <w:b/>
          <w:sz w:val="20"/>
        </w:rPr>
      </w:pPr>
    </w:p>
    <w:p w:rsidR="00FF7458" w:rsidRDefault="00FF7458">
      <w:pPr>
        <w:pStyle w:val="Textoindependiente"/>
        <w:spacing w:before="12"/>
        <w:rPr>
          <w:b/>
          <w:sz w:val="14"/>
        </w:rPr>
      </w:pPr>
    </w:p>
    <w:tbl>
      <w:tblPr>
        <w:tblStyle w:val="TableNormal"/>
        <w:tblW w:w="0" w:type="auto"/>
        <w:tblInd w:w="102"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2209"/>
        <w:gridCol w:w="2206"/>
        <w:gridCol w:w="2209"/>
        <w:gridCol w:w="2207"/>
      </w:tblGrid>
      <w:tr w:rsidR="00FF7458">
        <w:trPr>
          <w:trHeight w:val="614"/>
        </w:trPr>
        <w:tc>
          <w:tcPr>
            <w:tcW w:w="2209" w:type="dxa"/>
            <w:tcBorders>
              <w:top w:val="nil"/>
              <w:left w:val="nil"/>
              <w:right w:val="single" w:sz="4" w:space="0" w:color="000000"/>
            </w:tcBorders>
            <w:shd w:val="clear" w:color="auto" w:fill="D5E2BB"/>
          </w:tcPr>
          <w:p w:rsidR="00FF7458" w:rsidRDefault="00AB708C">
            <w:pPr>
              <w:pStyle w:val="TableParagraph"/>
              <w:spacing w:before="3" w:line="308" w:lineRule="exact"/>
              <w:ind w:left="508" w:right="378" w:hanging="113"/>
              <w:rPr>
                <w:sz w:val="28"/>
              </w:rPr>
            </w:pPr>
            <w:r>
              <w:rPr>
                <w:sz w:val="28"/>
              </w:rPr>
              <w:t>Presupuesto Aprobado</w:t>
            </w:r>
          </w:p>
        </w:tc>
        <w:tc>
          <w:tcPr>
            <w:tcW w:w="2206" w:type="dxa"/>
            <w:tcBorders>
              <w:top w:val="nil"/>
              <w:left w:val="single" w:sz="4" w:space="0" w:color="000000"/>
              <w:right w:val="single" w:sz="4" w:space="0" w:color="000000"/>
            </w:tcBorders>
            <w:shd w:val="clear" w:color="auto" w:fill="D5E2BB"/>
          </w:tcPr>
          <w:p w:rsidR="00FF7458" w:rsidRDefault="00AB708C">
            <w:pPr>
              <w:pStyle w:val="TableParagraph"/>
              <w:spacing w:before="3" w:line="308" w:lineRule="exact"/>
              <w:ind w:left="443" w:right="378" w:hanging="56"/>
              <w:rPr>
                <w:sz w:val="28"/>
              </w:rPr>
            </w:pPr>
            <w:r>
              <w:rPr>
                <w:sz w:val="28"/>
              </w:rPr>
              <w:t>Presupuesto modificado</w:t>
            </w:r>
          </w:p>
        </w:tc>
        <w:tc>
          <w:tcPr>
            <w:tcW w:w="2209" w:type="dxa"/>
            <w:tcBorders>
              <w:top w:val="nil"/>
              <w:left w:val="single" w:sz="4" w:space="0" w:color="000000"/>
              <w:right w:val="single" w:sz="4" w:space="0" w:color="000000"/>
            </w:tcBorders>
            <w:shd w:val="clear" w:color="auto" w:fill="D5E2BB"/>
          </w:tcPr>
          <w:p w:rsidR="00FF7458" w:rsidRDefault="00AB708C">
            <w:pPr>
              <w:pStyle w:val="TableParagraph"/>
              <w:spacing w:before="3" w:line="308" w:lineRule="exact"/>
              <w:ind w:left="649" w:right="379" w:hanging="260"/>
              <w:rPr>
                <w:sz w:val="28"/>
              </w:rPr>
            </w:pPr>
            <w:r>
              <w:rPr>
                <w:sz w:val="28"/>
              </w:rPr>
              <w:t>Presupuesto ejercido</w:t>
            </w:r>
          </w:p>
        </w:tc>
        <w:tc>
          <w:tcPr>
            <w:tcW w:w="2207" w:type="dxa"/>
            <w:tcBorders>
              <w:top w:val="nil"/>
              <w:left w:val="single" w:sz="4" w:space="0" w:color="000000"/>
              <w:right w:val="nil"/>
            </w:tcBorders>
            <w:shd w:val="clear" w:color="auto" w:fill="D5E2BB"/>
          </w:tcPr>
          <w:p w:rsidR="00FF7458" w:rsidRDefault="00AB708C">
            <w:pPr>
              <w:pStyle w:val="TableParagraph"/>
              <w:spacing w:before="3" w:line="308" w:lineRule="exact"/>
              <w:ind w:left="648" w:right="459" w:hanging="178"/>
              <w:rPr>
                <w:sz w:val="28"/>
              </w:rPr>
            </w:pPr>
            <w:r>
              <w:rPr>
                <w:sz w:val="28"/>
              </w:rPr>
              <w:t>Porcentaje ejercido</w:t>
            </w:r>
          </w:p>
        </w:tc>
      </w:tr>
      <w:tr w:rsidR="00FF7458">
        <w:trPr>
          <w:trHeight w:val="305"/>
        </w:trPr>
        <w:tc>
          <w:tcPr>
            <w:tcW w:w="2209" w:type="dxa"/>
            <w:tcBorders>
              <w:left w:val="nil"/>
              <w:bottom w:val="nil"/>
            </w:tcBorders>
          </w:tcPr>
          <w:p w:rsidR="00FF7458" w:rsidRDefault="00AB708C">
            <w:pPr>
              <w:pStyle w:val="TableParagraph"/>
              <w:spacing w:line="285" w:lineRule="exact"/>
              <w:ind w:left="571"/>
              <w:rPr>
                <w:sz w:val="28"/>
              </w:rPr>
            </w:pPr>
            <w:r>
              <w:rPr>
                <w:sz w:val="28"/>
              </w:rPr>
              <w:t>307, 792, 240</w:t>
            </w:r>
          </w:p>
        </w:tc>
        <w:tc>
          <w:tcPr>
            <w:tcW w:w="2206" w:type="dxa"/>
            <w:shd w:val="clear" w:color="auto" w:fill="EAF0DD"/>
          </w:tcPr>
          <w:p w:rsidR="00FF7458" w:rsidRDefault="00AB708C">
            <w:pPr>
              <w:pStyle w:val="TableParagraph"/>
              <w:spacing w:line="285" w:lineRule="exact"/>
              <w:ind w:left="100"/>
              <w:rPr>
                <w:sz w:val="28"/>
              </w:rPr>
            </w:pPr>
            <w:r>
              <w:rPr>
                <w:sz w:val="28"/>
              </w:rPr>
              <w:t>307, 792, 240</w:t>
            </w:r>
          </w:p>
        </w:tc>
        <w:tc>
          <w:tcPr>
            <w:tcW w:w="2209" w:type="dxa"/>
            <w:shd w:val="clear" w:color="auto" w:fill="EAF0DD"/>
          </w:tcPr>
          <w:p w:rsidR="00FF7458" w:rsidRDefault="00AB708C">
            <w:pPr>
              <w:pStyle w:val="TableParagraph"/>
              <w:spacing w:line="285" w:lineRule="exact"/>
              <w:ind w:left="102"/>
              <w:rPr>
                <w:sz w:val="28"/>
              </w:rPr>
            </w:pPr>
            <w:r>
              <w:rPr>
                <w:sz w:val="28"/>
              </w:rPr>
              <w:t>224, 966, 127</w:t>
            </w:r>
          </w:p>
        </w:tc>
        <w:tc>
          <w:tcPr>
            <w:tcW w:w="2207" w:type="dxa"/>
            <w:shd w:val="clear" w:color="auto" w:fill="EAF0DD"/>
          </w:tcPr>
          <w:p w:rsidR="00FF7458" w:rsidRDefault="00AB708C">
            <w:pPr>
              <w:pStyle w:val="TableParagraph"/>
              <w:spacing w:line="285" w:lineRule="exact"/>
              <w:ind w:left="679"/>
              <w:rPr>
                <w:sz w:val="28"/>
              </w:rPr>
            </w:pPr>
            <w:r>
              <w:rPr>
                <w:sz w:val="28"/>
              </w:rPr>
              <w:t>73.09%</w:t>
            </w:r>
          </w:p>
        </w:tc>
      </w:tr>
    </w:tbl>
    <w:p w:rsidR="00FF7458" w:rsidRDefault="00FF7458">
      <w:pPr>
        <w:pStyle w:val="Textoindependiente"/>
        <w:rPr>
          <w:b/>
          <w:sz w:val="20"/>
        </w:rPr>
      </w:pPr>
    </w:p>
    <w:p w:rsidR="00FF7458" w:rsidRDefault="00FF7458">
      <w:pPr>
        <w:pStyle w:val="Textoindependiente"/>
        <w:rPr>
          <w:b/>
          <w:sz w:val="20"/>
        </w:rPr>
      </w:pPr>
    </w:p>
    <w:p w:rsidR="00FF7458" w:rsidRDefault="00FF7458">
      <w:pPr>
        <w:pStyle w:val="Textoindependiente"/>
        <w:rPr>
          <w:b/>
          <w:sz w:val="20"/>
        </w:rPr>
      </w:pPr>
    </w:p>
    <w:p w:rsidR="00FF7458" w:rsidRDefault="00FF7458">
      <w:pPr>
        <w:pStyle w:val="Textoindependiente"/>
        <w:rPr>
          <w:b/>
          <w:sz w:val="20"/>
        </w:rPr>
      </w:pPr>
    </w:p>
    <w:p w:rsidR="00FF7458" w:rsidRDefault="00AB708C">
      <w:pPr>
        <w:pStyle w:val="Ttulo8"/>
        <w:spacing w:before="254"/>
        <w:ind w:left="1679" w:right="1460"/>
        <w:jc w:val="center"/>
      </w:pPr>
      <w:r>
        <w:rPr>
          <w:noProof/>
          <w:lang w:eastAsia="es-MX"/>
        </w:rPr>
        <w:drawing>
          <wp:anchor distT="0" distB="0" distL="0" distR="0" simplePos="0" relativeHeight="251595264" behindDoc="0" locked="0" layoutInCell="1" allowOverlap="1">
            <wp:simplePos x="0" y="0"/>
            <wp:positionH relativeFrom="page">
              <wp:posOffset>1174114</wp:posOffset>
            </wp:positionH>
            <wp:positionV relativeFrom="paragraph">
              <wp:posOffset>-162890</wp:posOffset>
            </wp:positionV>
            <wp:extent cx="1758950" cy="1524000"/>
            <wp:effectExtent l="0" t="0" r="0" b="0"/>
            <wp:wrapNone/>
            <wp:docPr id="4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6.jpeg"/>
                    <pic:cNvPicPr/>
                  </pic:nvPicPr>
                  <pic:blipFill>
                    <a:blip r:embed="rId29" cstate="print"/>
                    <a:stretch>
                      <a:fillRect/>
                    </a:stretch>
                  </pic:blipFill>
                  <pic:spPr>
                    <a:xfrm>
                      <a:off x="0" y="0"/>
                      <a:ext cx="1758950" cy="1524000"/>
                    </a:xfrm>
                    <a:prstGeom prst="rect">
                      <a:avLst/>
                    </a:prstGeom>
                  </pic:spPr>
                </pic:pic>
              </a:graphicData>
            </a:graphic>
          </wp:anchor>
        </w:drawing>
      </w:r>
      <w:r>
        <w:t>Eficiencia Presupuestal del</w:t>
      </w:r>
    </w:p>
    <w:p w:rsidR="00FF7458" w:rsidRDefault="00AB708C">
      <w:pPr>
        <w:spacing w:before="250"/>
        <w:ind w:left="1676" w:right="1460"/>
        <w:jc w:val="center"/>
        <w:rPr>
          <w:sz w:val="44"/>
        </w:rPr>
      </w:pPr>
      <w:r>
        <w:rPr>
          <w:color w:val="CC9900"/>
          <w:sz w:val="44"/>
        </w:rPr>
        <w:t>73.09%</w:t>
      </w:r>
    </w:p>
    <w:p w:rsidR="00FF7458" w:rsidRDefault="00AB708C">
      <w:pPr>
        <w:spacing w:before="271"/>
        <w:ind w:left="1680" w:right="1460"/>
        <w:jc w:val="center"/>
        <w:rPr>
          <w:sz w:val="28"/>
        </w:rPr>
      </w:pPr>
      <w:r>
        <w:rPr>
          <w:sz w:val="28"/>
        </w:rPr>
        <w:t>Regularmente Aceptable</w:t>
      </w:r>
    </w:p>
    <w:p w:rsidR="00FF7458" w:rsidRDefault="00FF7458">
      <w:pPr>
        <w:jc w:val="center"/>
        <w:rPr>
          <w:sz w:val="28"/>
        </w:rPr>
        <w:sectPr w:rsidR="00FF7458">
          <w:headerReference w:type="default" r:id="rId30"/>
          <w:footerReference w:type="default" r:id="rId31"/>
          <w:pgSz w:w="12240" w:h="15840"/>
          <w:pgMar w:top="1280" w:right="360" w:bottom="1400" w:left="1600" w:header="435" w:footer="1210" w:gutter="0"/>
          <w:cols w:space="720"/>
        </w:sectPr>
      </w:pPr>
    </w:p>
    <w:p w:rsidR="00FF7458" w:rsidRDefault="00AB708C">
      <w:pPr>
        <w:pStyle w:val="Textoindependiente"/>
        <w:spacing w:before="114" w:line="360" w:lineRule="auto"/>
        <w:ind w:left="102" w:right="1337"/>
        <w:jc w:val="both"/>
      </w:pPr>
      <w:r>
        <w:lastRenderedPageBreak/>
        <w:t>Con la asignación Federal de $307, 792, 240. 00 (Trescientos siete millones setecientos noventa y dos mil doscientos cuarenta pesos 00/100 M.N.), este recurso se distribuyó para la realización de las siguientes acciones:</w:t>
      </w:r>
    </w:p>
    <w:p w:rsidR="00FF7458" w:rsidRDefault="00AB708C">
      <w:pPr>
        <w:tabs>
          <w:tab w:val="left" w:pos="9399"/>
        </w:tabs>
        <w:ind w:left="181"/>
        <w:rPr>
          <w:sz w:val="20"/>
        </w:rPr>
      </w:pPr>
      <w:r>
        <w:rPr>
          <w:sz w:val="20"/>
          <w:lang w:val="en-US"/>
        </w:rPr>
      </w:r>
      <w:r>
        <w:rPr>
          <w:sz w:val="20"/>
        </w:rPr>
        <w:pict>
          <v:shape id="_x0000_s1339" type="#_x0000_t202" style="width:442.2pt;height:554.8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9"/>
                    <w:gridCol w:w="3869"/>
                  </w:tblGrid>
                  <w:tr w:rsidR="00FF7458">
                    <w:trPr>
                      <w:trHeight w:val="431"/>
                    </w:trPr>
                    <w:tc>
                      <w:tcPr>
                        <w:tcW w:w="4959" w:type="dxa"/>
                        <w:tcBorders>
                          <w:top w:val="nil"/>
                          <w:left w:val="nil"/>
                          <w:bottom w:val="nil"/>
                        </w:tcBorders>
                        <w:shd w:val="clear" w:color="auto" w:fill="9BBA58"/>
                      </w:tcPr>
                      <w:p w:rsidR="00FF7458" w:rsidRDefault="00AB708C">
                        <w:pPr>
                          <w:pStyle w:val="TableParagraph"/>
                          <w:spacing w:before="8"/>
                          <w:ind w:left="1411"/>
                          <w:rPr>
                            <w:sz w:val="36"/>
                          </w:rPr>
                        </w:pPr>
                        <w:r>
                          <w:rPr>
                            <w:sz w:val="36"/>
                          </w:rPr>
                          <w:t>Tipo de acción</w:t>
                        </w:r>
                      </w:p>
                    </w:tc>
                    <w:tc>
                      <w:tcPr>
                        <w:tcW w:w="3869" w:type="dxa"/>
                        <w:tcBorders>
                          <w:top w:val="nil"/>
                          <w:bottom w:val="nil"/>
                          <w:right w:val="nil"/>
                        </w:tcBorders>
                        <w:shd w:val="clear" w:color="auto" w:fill="9BBA58"/>
                      </w:tcPr>
                      <w:p w:rsidR="00FF7458" w:rsidRDefault="00AB708C">
                        <w:pPr>
                          <w:pStyle w:val="TableParagraph"/>
                          <w:spacing w:before="16"/>
                          <w:ind w:left="418" w:right="418"/>
                          <w:jc w:val="center"/>
                          <w:rPr>
                            <w:sz w:val="36"/>
                          </w:rPr>
                        </w:pPr>
                        <w:r>
                          <w:rPr>
                            <w:sz w:val="36"/>
                          </w:rPr>
                          <w:t>Institución ejecutora</w:t>
                        </w:r>
                      </w:p>
                    </w:tc>
                  </w:tr>
                  <w:tr w:rsidR="00FF7458">
                    <w:trPr>
                      <w:trHeight w:val="393"/>
                    </w:trPr>
                    <w:tc>
                      <w:tcPr>
                        <w:tcW w:w="4959" w:type="dxa"/>
                        <w:tcBorders>
                          <w:top w:val="nil"/>
                          <w:left w:val="single" w:sz="4" w:space="0" w:color="C2D59B"/>
                          <w:bottom w:val="single" w:sz="4" w:space="0" w:color="C2D59B"/>
                          <w:right w:val="single" w:sz="4" w:space="0" w:color="C2D59B"/>
                        </w:tcBorders>
                        <w:shd w:val="clear" w:color="auto" w:fill="EAF0DD"/>
                      </w:tcPr>
                      <w:p w:rsidR="00FF7458" w:rsidRDefault="00AB708C">
                        <w:pPr>
                          <w:pStyle w:val="TableParagraph"/>
                          <w:spacing w:before="4" w:line="196" w:lineRule="exact"/>
                          <w:ind w:left="107"/>
                          <w:rPr>
                            <w:sz w:val="18"/>
                          </w:rPr>
                        </w:pPr>
                        <w:r>
                          <w:rPr>
                            <w:sz w:val="18"/>
                          </w:rPr>
                          <w:t>Remodelación De Inmueble Para La Creación Del Centro De Justicia Para Las Mujeres En Tijuana</w:t>
                        </w:r>
                      </w:p>
                    </w:tc>
                    <w:tc>
                      <w:tcPr>
                        <w:tcW w:w="3869" w:type="dxa"/>
                        <w:tcBorders>
                          <w:top w:val="nil"/>
                          <w:left w:val="single" w:sz="4" w:space="0" w:color="C2D59B"/>
                          <w:bottom w:val="single" w:sz="4" w:space="0" w:color="C2D59B"/>
                          <w:right w:val="single" w:sz="4" w:space="0" w:color="C2D59B"/>
                        </w:tcBorders>
                        <w:shd w:val="clear" w:color="auto" w:fill="EAF0DD"/>
                      </w:tcPr>
                      <w:p w:rsidR="00FF7458" w:rsidRDefault="00AB708C">
                        <w:pPr>
                          <w:pStyle w:val="TableParagraph"/>
                          <w:spacing w:before="4" w:line="196" w:lineRule="exact"/>
                          <w:ind w:left="1231" w:right="358" w:hanging="845"/>
                          <w:rPr>
                            <w:sz w:val="18"/>
                          </w:rPr>
                        </w:pPr>
                        <w:r>
                          <w:rPr>
                            <w:sz w:val="18"/>
                          </w:rPr>
                          <w:t>Secretaria De Infraestructura Y Desarrollo Urbano Del Estado</w:t>
                        </w:r>
                      </w:p>
                    </w:tc>
                  </w:tr>
                  <w:tr w:rsidR="00FF7458">
                    <w:trPr>
                      <w:trHeight w:val="318"/>
                    </w:trPr>
                    <w:tc>
                      <w:tcPr>
                        <w:tcW w:w="4959" w:type="dxa"/>
                        <w:tcBorders>
                          <w:top w:val="single" w:sz="4" w:space="0" w:color="C2D59B"/>
                          <w:left w:val="single" w:sz="4" w:space="0" w:color="C2D59B"/>
                          <w:bottom w:val="single" w:sz="4" w:space="0" w:color="C2D59B"/>
                          <w:right w:val="single" w:sz="4" w:space="0" w:color="C2D59B"/>
                        </w:tcBorders>
                      </w:tcPr>
                      <w:p w:rsidR="00FF7458" w:rsidRDefault="00AB708C">
                        <w:pPr>
                          <w:pStyle w:val="TableParagraph"/>
                          <w:spacing w:before="58"/>
                          <w:ind w:left="107"/>
                          <w:rPr>
                            <w:sz w:val="18"/>
                          </w:rPr>
                        </w:pPr>
                        <w:r>
                          <w:rPr>
                            <w:sz w:val="18"/>
                          </w:rPr>
                          <w:t>Profesionalización De Las Instituciones De Seguridad Pública</w:t>
                        </w:r>
                      </w:p>
                    </w:tc>
                    <w:tc>
                      <w:tcPr>
                        <w:tcW w:w="3869" w:type="dxa"/>
                        <w:tcBorders>
                          <w:top w:val="single" w:sz="4" w:space="0" w:color="C2D59B"/>
                          <w:left w:val="single" w:sz="4" w:space="0" w:color="C2D59B"/>
                          <w:bottom w:val="single" w:sz="4" w:space="0" w:color="C2D59B"/>
                          <w:right w:val="single" w:sz="4" w:space="0" w:color="C2D59B"/>
                        </w:tcBorders>
                      </w:tcPr>
                      <w:p w:rsidR="00FF7458" w:rsidRDefault="00AB708C">
                        <w:pPr>
                          <w:pStyle w:val="TableParagraph"/>
                          <w:spacing w:before="58"/>
                          <w:ind w:left="266" w:right="264"/>
                          <w:jc w:val="center"/>
                          <w:rPr>
                            <w:sz w:val="18"/>
                          </w:rPr>
                        </w:pPr>
                        <w:r>
                          <w:rPr>
                            <w:sz w:val="18"/>
                          </w:rPr>
                          <w:t>Secretaria De Seguridad Publica</w:t>
                        </w:r>
                      </w:p>
                    </w:tc>
                  </w:tr>
                  <w:tr w:rsidR="00FF7458">
                    <w:trPr>
                      <w:trHeight w:val="532"/>
                    </w:trPr>
                    <w:tc>
                      <w:tcPr>
                        <w:tcW w:w="4959" w:type="dxa"/>
                        <w:tcBorders>
                          <w:top w:val="single" w:sz="4" w:space="0" w:color="C2D59B"/>
                          <w:left w:val="single" w:sz="4" w:space="0" w:color="C2D59B"/>
                          <w:bottom w:val="single" w:sz="4" w:space="0" w:color="C2D59B"/>
                          <w:right w:val="single" w:sz="4" w:space="0" w:color="C2D59B"/>
                        </w:tcBorders>
                        <w:shd w:val="clear" w:color="auto" w:fill="EAF0DD"/>
                      </w:tcPr>
                      <w:p w:rsidR="00FF7458" w:rsidRDefault="00AB708C">
                        <w:pPr>
                          <w:pStyle w:val="TableParagraph"/>
                          <w:spacing w:before="69"/>
                          <w:ind w:left="107"/>
                          <w:rPr>
                            <w:sz w:val="18"/>
                          </w:rPr>
                        </w:pPr>
                        <w:r>
                          <w:rPr>
                            <w:sz w:val="18"/>
                          </w:rPr>
                          <w:t>Fortalecimiento De Las Capacidades De Evaluación En Control De Confianza</w:t>
                        </w:r>
                      </w:p>
                    </w:tc>
                    <w:tc>
                      <w:tcPr>
                        <w:tcW w:w="3869" w:type="dxa"/>
                        <w:tcBorders>
                          <w:top w:val="single" w:sz="4" w:space="0" w:color="C2D59B"/>
                          <w:left w:val="single" w:sz="4" w:space="0" w:color="C2D59B"/>
                          <w:bottom w:val="single" w:sz="4" w:space="0" w:color="C2D59B"/>
                          <w:right w:val="single" w:sz="4" w:space="0" w:color="C2D59B"/>
                        </w:tcBorders>
                        <w:shd w:val="clear" w:color="auto" w:fill="EAF0DD"/>
                      </w:tcPr>
                      <w:p w:rsidR="00FF7458" w:rsidRDefault="00AB708C">
                        <w:pPr>
                          <w:pStyle w:val="TableParagraph"/>
                          <w:spacing w:before="167"/>
                          <w:ind w:left="266" w:right="264"/>
                          <w:jc w:val="center"/>
                          <w:rPr>
                            <w:sz w:val="18"/>
                          </w:rPr>
                        </w:pPr>
                        <w:r>
                          <w:rPr>
                            <w:sz w:val="18"/>
                          </w:rPr>
                          <w:t>Secretaria De Seguridad Publica</w:t>
                        </w:r>
                      </w:p>
                    </w:tc>
                  </w:tr>
                  <w:tr w:rsidR="00FF7458">
                    <w:trPr>
                      <w:trHeight w:val="527"/>
                    </w:trPr>
                    <w:tc>
                      <w:tcPr>
                        <w:tcW w:w="4959" w:type="dxa"/>
                        <w:tcBorders>
                          <w:top w:val="single" w:sz="4" w:space="0" w:color="C2D59B"/>
                          <w:left w:val="single" w:sz="4" w:space="0" w:color="C2D59B"/>
                          <w:bottom w:val="single" w:sz="4" w:space="0" w:color="C2D59B"/>
                          <w:right w:val="single" w:sz="4" w:space="0" w:color="C2D59B"/>
                        </w:tcBorders>
                      </w:tcPr>
                      <w:p w:rsidR="00FF7458" w:rsidRDefault="00AB708C">
                        <w:pPr>
                          <w:pStyle w:val="TableParagraph"/>
                          <w:spacing w:before="64"/>
                          <w:ind w:left="107" w:firstLine="45"/>
                          <w:rPr>
                            <w:sz w:val="18"/>
                          </w:rPr>
                        </w:pPr>
                        <w:r>
                          <w:rPr>
                            <w:sz w:val="18"/>
                          </w:rPr>
                          <w:t>Ampliación En 280m2 De Módulo Operativo Consistente En 2 Niveles</w:t>
                        </w:r>
                      </w:p>
                    </w:tc>
                    <w:tc>
                      <w:tcPr>
                        <w:tcW w:w="3869" w:type="dxa"/>
                        <w:tcBorders>
                          <w:top w:val="single" w:sz="4" w:space="0" w:color="C2D59B"/>
                          <w:left w:val="single" w:sz="4" w:space="0" w:color="C2D59B"/>
                          <w:bottom w:val="single" w:sz="4" w:space="0" w:color="C2D59B"/>
                          <w:right w:val="single" w:sz="4" w:space="0" w:color="C2D59B"/>
                        </w:tcBorders>
                      </w:tcPr>
                      <w:p w:rsidR="00FF7458" w:rsidRDefault="00AB708C">
                        <w:pPr>
                          <w:pStyle w:val="TableParagraph"/>
                          <w:spacing w:before="64"/>
                          <w:ind w:left="1231" w:right="358" w:hanging="845"/>
                          <w:rPr>
                            <w:sz w:val="18"/>
                          </w:rPr>
                        </w:pPr>
                        <w:r>
                          <w:rPr>
                            <w:sz w:val="18"/>
                          </w:rPr>
                          <w:t>Secretaria De Infraestructura Y Desarrollo Urbano Del Estado</w:t>
                        </w:r>
                      </w:p>
                    </w:tc>
                  </w:tr>
                  <w:tr w:rsidR="00FF7458">
                    <w:trPr>
                      <w:trHeight w:val="396"/>
                    </w:trPr>
                    <w:tc>
                      <w:tcPr>
                        <w:tcW w:w="4959" w:type="dxa"/>
                        <w:tcBorders>
                          <w:top w:val="single" w:sz="4" w:space="0" w:color="C2D59B"/>
                          <w:left w:val="single" w:sz="4" w:space="0" w:color="C2D59B"/>
                          <w:bottom w:val="single" w:sz="4" w:space="0" w:color="C2D59B"/>
                          <w:right w:val="single" w:sz="4" w:space="0" w:color="C2D59B"/>
                        </w:tcBorders>
                        <w:shd w:val="clear" w:color="auto" w:fill="EAF0DD"/>
                      </w:tcPr>
                      <w:p w:rsidR="00FF7458" w:rsidRDefault="00AB708C">
                        <w:pPr>
                          <w:pStyle w:val="TableParagraph"/>
                          <w:spacing w:before="98"/>
                          <w:ind w:left="107"/>
                          <w:rPr>
                            <w:sz w:val="18"/>
                          </w:rPr>
                        </w:pPr>
                        <w:r>
                          <w:rPr>
                            <w:sz w:val="18"/>
                          </w:rPr>
                          <w:t>Mejoramiento De Instalaciones Eléctricas</w:t>
                        </w:r>
                      </w:p>
                    </w:tc>
                    <w:tc>
                      <w:tcPr>
                        <w:tcW w:w="3869" w:type="dxa"/>
                        <w:tcBorders>
                          <w:top w:val="single" w:sz="4" w:space="0" w:color="C2D59B"/>
                          <w:left w:val="single" w:sz="4" w:space="0" w:color="C2D59B"/>
                          <w:bottom w:val="single" w:sz="4" w:space="0" w:color="C2D59B"/>
                          <w:right w:val="single" w:sz="4" w:space="0" w:color="C2D59B"/>
                        </w:tcBorders>
                        <w:shd w:val="clear" w:color="auto" w:fill="EAF0DD"/>
                      </w:tcPr>
                      <w:p w:rsidR="00FF7458" w:rsidRDefault="00AB708C">
                        <w:pPr>
                          <w:pStyle w:val="TableParagraph"/>
                          <w:spacing w:before="2" w:line="198" w:lineRule="exact"/>
                          <w:ind w:left="1231" w:right="358" w:hanging="845"/>
                          <w:rPr>
                            <w:sz w:val="18"/>
                          </w:rPr>
                        </w:pPr>
                        <w:r>
                          <w:rPr>
                            <w:sz w:val="18"/>
                          </w:rPr>
                          <w:t>Secretaria De Infraestructura Y Desarrollo Urbano Del Estado</w:t>
                        </w:r>
                      </w:p>
                    </w:tc>
                  </w:tr>
                  <w:tr w:rsidR="00FF7458">
                    <w:trPr>
                      <w:trHeight w:val="393"/>
                    </w:trPr>
                    <w:tc>
                      <w:tcPr>
                        <w:tcW w:w="4959" w:type="dxa"/>
                        <w:tcBorders>
                          <w:top w:val="single" w:sz="4" w:space="0" w:color="C2D59B"/>
                          <w:left w:val="single" w:sz="4" w:space="0" w:color="C2D59B"/>
                          <w:bottom w:val="single" w:sz="4" w:space="0" w:color="C2D59B"/>
                          <w:right w:val="single" w:sz="4" w:space="0" w:color="C2D59B"/>
                        </w:tcBorders>
                      </w:tcPr>
                      <w:p w:rsidR="00FF7458" w:rsidRDefault="00AB708C">
                        <w:pPr>
                          <w:pStyle w:val="TableParagraph"/>
                          <w:spacing w:before="96"/>
                          <w:ind w:left="107"/>
                          <w:rPr>
                            <w:sz w:val="18"/>
                          </w:rPr>
                        </w:pPr>
                        <w:r>
                          <w:rPr>
                            <w:sz w:val="18"/>
                          </w:rPr>
                          <w:t>Aislamiento En Cubículos Y Mantenimiento En Cubierta.</w:t>
                        </w:r>
                      </w:p>
                    </w:tc>
                    <w:tc>
                      <w:tcPr>
                        <w:tcW w:w="3869" w:type="dxa"/>
                        <w:tcBorders>
                          <w:top w:val="single" w:sz="4" w:space="0" w:color="C2D59B"/>
                          <w:left w:val="single" w:sz="4" w:space="0" w:color="C2D59B"/>
                          <w:bottom w:val="single" w:sz="4" w:space="0" w:color="C2D59B"/>
                          <w:right w:val="single" w:sz="4" w:space="0" w:color="C2D59B"/>
                        </w:tcBorders>
                      </w:tcPr>
                      <w:p w:rsidR="00FF7458" w:rsidRDefault="00AB708C">
                        <w:pPr>
                          <w:pStyle w:val="TableParagraph"/>
                          <w:spacing w:before="2" w:line="196" w:lineRule="exact"/>
                          <w:ind w:left="1231" w:right="358" w:hanging="845"/>
                          <w:rPr>
                            <w:sz w:val="18"/>
                          </w:rPr>
                        </w:pPr>
                        <w:r>
                          <w:rPr>
                            <w:sz w:val="18"/>
                          </w:rPr>
                          <w:t>Secretaria De Infraestructura Y Desarrollo Urbano Del Estado</w:t>
                        </w:r>
                      </w:p>
                    </w:tc>
                  </w:tr>
                  <w:tr w:rsidR="00FF7458">
                    <w:trPr>
                      <w:trHeight w:val="250"/>
                    </w:trPr>
                    <w:tc>
                      <w:tcPr>
                        <w:tcW w:w="4959" w:type="dxa"/>
                        <w:tcBorders>
                          <w:top w:val="single" w:sz="4" w:space="0" w:color="C2D59B"/>
                          <w:left w:val="single" w:sz="4" w:space="0" w:color="C2D59B"/>
                          <w:bottom w:val="single" w:sz="4" w:space="0" w:color="C2D59B"/>
                          <w:right w:val="single" w:sz="4" w:space="0" w:color="C2D59B"/>
                        </w:tcBorders>
                        <w:shd w:val="clear" w:color="auto" w:fill="EAF0DD"/>
                      </w:tcPr>
                      <w:p w:rsidR="00FF7458" w:rsidRDefault="00AB708C">
                        <w:pPr>
                          <w:pStyle w:val="TableParagraph"/>
                          <w:spacing w:before="24"/>
                          <w:ind w:left="107"/>
                          <w:rPr>
                            <w:sz w:val="18"/>
                          </w:rPr>
                        </w:pPr>
                        <w:r>
                          <w:rPr>
                            <w:sz w:val="18"/>
                          </w:rPr>
                          <w:t>Red Nacional De Radiocomunicación</w:t>
                        </w:r>
                      </w:p>
                    </w:tc>
                    <w:tc>
                      <w:tcPr>
                        <w:tcW w:w="3869" w:type="dxa"/>
                        <w:tcBorders>
                          <w:top w:val="single" w:sz="4" w:space="0" w:color="C2D59B"/>
                          <w:left w:val="single" w:sz="4" w:space="0" w:color="C2D59B"/>
                          <w:bottom w:val="single" w:sz="4" w:space="0" w:color="C2D59B"/>
                          <w:right w:val="single" w:sz="4" w:space="0" w:color="C2D59B"/>
                        </w:tcBorders>
                        <w:shd w:val="clear" w:color="auto" w:fill="EAF0DD"/>
                      </w:tcPr>
                      <w:p w:rsidR="00FF7458" w:rsidRDefault="00AB708C">
                        <w:pPr>
                          <w:pStyle w:val="TableParagraph"/>
                          <w:spacing w:before="24"/>
                          <w:ind w:left="266" w:right="264"/>
                          <w:jc w:val="center"/>
                          <w:rPr>
                            <w:sz w:val="18"/>
                          </w:rPr>
                        </w:pPr>
                        <w:r>
                          <w:rPr>
                            <w:sz w:val="18"/>
                          </w:rPr>
                          <w:t>Secretaria De Seguridad Publica</w:t>
                        </w:r>
                      </w:p>
                    </w:tc>
                  </w:tr>
                  <w:tr w:rsidR="00FF7458">
                    <w:trPr>
                      <w:trHeight w:val="395"/>
                    </w:trPr>
                    <w:tc>
                      <w:tcPr>
                        <w:tcW w:w="4959" w:type="dxa"/>
                        <w:tcBorders>
                          <w:top w:val="single" w:sz="4" w:space="0" w:color="C2D59B"/>
                          <w:left w:val="single" w:sz="4" w:space="0" w:color="C2D59B"/>
                          <w:bottom w:val="single" w:sz="4" w:space="0" w:color="C2D59B"/>
                          <w:right w:val="single" w:sz="4" w:space="0" w:color="C2D59B"/>
                        </w:tcBorders>
                      </w:tcPr>
                      <w:p w:rsidR="00FF7458" w:rsidRDefault="00AB708C">
                        <w:pPr>
                          <w:pStyle w:val="TableParagraph"/>
                          <w:spacing w:before="100"/>
                          <w:ind w:left="107"/>
                          <w:rPr>
                            <w:sz w:val="18"/>
                          </w:rPr>
                        </w:pPr>
                        <w:r>
                          <w:rPr>
                            <w:sz w:val="18"/>
                          </w:rPr>
                          <w:t>Mejoramiento De Caseta Cerro Cantú</w:t>
                        </w:r>
                      </w:p>
                    </w:tc>
                    <w:tc>
                      <w:tcPr>
                        <w:tcW w:w="3869" w:type="dxa"/>
                        <w:tcBorders>
                          <w:top w:val="single" w:sz="4" w:space="0" w:color="C2D59B"/>
                          <w:left w:val="single" w:sz="4" w:space="0" w:color="C2D59B"/>
                          <w:bottom w:val="single" w:sz="4" w:space="0" w:color="C2D59B"/>
                          <w:right w:val="single" w:sz="4" w:space="0" w:color="C2D59B"/>
                        </w:tcBorders>
                      </w:tcPr>
                      <w:p w:rsidR="00FF7458" w:rsidRDefault="00AB708C">
                        <w:pPr>
                          <w:pStyle w:val="TableParagraph"/>
                          <w:spacing w:line="200" w:lineRule="exact"/>
                          <w:ind w:left="1231" w:right="358" w:hanging="845"/>
                          <w:rPr>
                            <w:sz w:val="18"/>
                          </w:rPr>
                        </w:pPr>
                        <w:r>
                          <w:rPr>
                            <w:sz w:val="18"/>
                          </w:rPr>
                          <w:t>Secretaria De Infraestructura Y Desarrollo Urbano Del Estado</w:t>
                        </w:r>
                      </w:p>
                    </w:tc>
                  </w:tr>
                  <w:tr w:rsidR="00FF7458">
                    <w:trPr>
                      <w:trHeight w:val="529"/>
                    </w:trPr>
                    <w:tc>
                      <w:tcPr>
                        <w:tcW w:w="4959" w:type="dxa"/>
                        <w:tcBorders>
                          <w:top w:val="single" w:sz="4" w:space="0" w:color="C2D59B"/>
                          <w:left w:val="single" w:sz="4" w:space="0" w:color="C2D59B"/>
                          <w:bottom w:val="single" w:sz="4" w:space="0" w:color="C2D59B"/>
                          <w:right w:val="single" w:sz="4" w:space="0" w:color="C2D59B"/>
                        </w:tcBorders>
                        <w:shd w:val="clear" w:color="auto" w:fill="EAF0DD"/>
                      </w:tcPr>
                      <w:p w:rsidR="00FF7458" w:rsidRDefault="00AB708C">
                        <w:pPr>
                          <w:pStyle w:val="TableParagraph"/>
                          <w:spacing w:before="162"/>
                          <w:ind w:left="107"/>
                          <w:rPr>
                            <w:sz w:val="18"/>
                          </w:rPr>
                        </w:pPr>
                        <w:r>
                          <w:rPr>
                            <w:sz w:val="18"/>
                          </w:rPr>
                          <w:t>Mejoramiento De Caseta San Felipe</w:t>
                        </w:r>
                      </w:p>
                    </w:tc>
                    <w:tc>
                      <w:tcPr>
                        <w:tcW w:w="3869" w:type="dxa"/>
                        <w:tcBorders>
                          <w:top w:val="single" w:sz="4" w:space="0" w:color="C2D59B"/>
                          <w:left w:val="single" w:sz="4" w:space="0" w:color="C2D59B"/>
                          <w:bottom w:val="single" w:sz="4" w:space="0" w:color="C2D59B"/>
                          <w:right w:val="single" w:sz="4" w:space="0" w:color="C2D59B"/>
                        </w:tcBorders>
                        <w:shd w:val="clear" w:color="auto" w:fill="EAF0DD"/>
                      </w:tcPr>
                      <w:p w:rsidR="00FF7458" w:rsidRDefault="00AB708C">
                        <w:pPr>
                          <w:pStyle w:val="TableParagraph"/>
                          <w:spacing w:before="64"/>
                          <w:ind w:left="1231" w:right="358" w:hanging="845"/>
                          <w:rPr>
                            <w:sz w:val="18"/>
                          </w:rPr>
                        </w:pPr>
                        <w:r>
                          <w:rPr>
                            <w:sz w:val="18"/>
                          </w:rPr>
                          <w:t>Secretaria De Infraestructura Y Desarrollo Urbano Del Estado</w:t>
                        </w:r>
                      </w:p>
                    </w:tc>
                  </w:tr>
                  <w:tr w:rsidR="00FF7458">
                    <w:trPr>
                      <w:trHeight w:val="530"/>
                    </w:trPr>
                    <w:tc>
                      <w:tcPr>
                        <w:tcW w:w="4959" w:type="dxa"/>
                        <w:tcBorders>
                          <w:top w:val="single" w:sz="4" w:space="0" w:color="C2D59B"/>
                          <w:left w:val="single" w:sz="4" w:space="0" w:color="C2D59B"/>
                          <w:bottom w:val="single" w:sz="4" w:space="0" w:color="C2D59B"/>
                          <w:right w:val="single" w:sz="4" w:space="0" w:color="C2D59B"/>
                        </w:tcBorders>
                      </w:tcPr>
                      <w:p w:rsidR="00FF7458" w:rsidRDefault="00AB708C">
                        <w:pPr>
                          <w:pStyle w:val="TableParagraph"/>
                          <w:spacing w:before="165"/>
                          <w:ind w:left="107"/>
                          <w:rPr>
                            <w:sz w:val="18"/>
                          </w:rPr>
                        </w:pPr>
                        <w:r>
                          <w:rPr>
                            <w:sz w:val="18"/>
                          </w:rPr>
                          <w:t>Mejoramiento De Caseta Lomas De San Antonio</w:t>
                        </w:r>
                      </w:p>
                    </w:tc>
                    <w:tc>
                      <w:tcPr>
                        <w:tcW w:w="3869" w:type="dxa"/>
                        <w:tcBorders>
                          <w:top w:val="single" w:sz="4" w:space="0" w:color="C2D59B"/>
                          <w:left w:val="single" w:sz="4" w:space="0" w:color="C2D59B"/>
                          <w:bottom w:val="single" w:sz="4" w:space="0" w:color="C2D59B"/>
                          <w:right w:val="single" w:sz="4" w:space="0" w:color="C2D59B"/>
                        </w:tcBorders>
                      </w:tcPr>
                      <w:p w:rsidR="00FF7458" w:rsidRDefault="00AB708C">
                        <w:pPr>
                          <w:pStyle w:val="TableParagraph"/>
                          <w:spacing w:before="66"/>
                          <w:ind w:left="1231" w:right="358" w:hanging="845"/>
                          <w:rPr>
                            <w:sz w:val="18"/>
                          </w:rPr>
                        </w:pPr>
                        <w:r>
                          <w:rPr>
                            <w:sz w:val="18"/>
                          </w:rPr>
                          <w:t>Secretaria De Infraestructura Y Desarrollo Urbano Del Estado</w:t>
                        </w:r>
                      </w:p>
                    </w:tc>
                  </w:tr>
                  <w:tr w:rsidR="00FF7458">
                    <w:trPr>
                      <w:trHeight w:val="395"/>
                    </w:trPr>
                    <w:tc>
                      <w:tcPr>
                        <w:tcW w:w="4959" w:type="dxa"/>
                        <w:tcBorders>
                          <w:top w:val="single" w:sz="4" w:space="0" w:color="C2D59B"/>
                          <w:left w:val="single" w:sz="4" w:space="0" w:color="C2D59B"/>
                          <w:bottom w:val="single" w:sz="4" w:space="0" w:color="C2D59B"/>
                          <w:right w:val="single" w:sz="4" w:space="0" w:color="C2D59B"/>
                        </w:tcBorders>
                        <w:shd w:val="clear" w:color="auto" w:fill="EAF0DD"/>
                      </w:tcPr>
                      <w:p w:rsidR="00FF7458" w:rsidRDefault="00AB708C">
                        <w:pPr>
                          <w:pStyle w:val="TableParagraph"/>
                          <w:spacing w:before="97"/>
                          <w:ind w:left="107"/>
                          <w:rPr>
                            <w:sz w:val="18"/>
                          </w:rPr>
                        </w:pPr>
                        <w:r>
                          <w:rPr>
                            <w:sz w:val="18"/>
                          </w:rPr>
                          <w:t>Sistemas De Video Vigilancia</w:t>
                        </w:r>
                      </w:p>
                    </w:tc>
                    <w:tc>
                      <w:tcPr>
                        <w:tcW w:w="3869" w:type="dxa"/>
                        <w:tcBorders>
                          <w:top w:val="single" w:sz="4" w:space="0" w:color="C2D59B"/>
                          <w:left w:val="single" w:sz="4" w:space="0" w:color="C2D59B"/>
                          <w:bottom w:val="single" w:sz="4" w:space="0" w:color="C2D59B"/>
                          <w:right w:val="single" w:sz="4" w:space="0" w:color="C2D59B"/>
                        </w:tcBorders>
                        <w:shd w:val="clear" w:color="auto" w:fill="EAF0DD"/>
                      </w:tcPr>
                      <w:p w:rsidR="00FF7458" w:rsidRDefault="00AB708C">
                        <w:pPr>
                          <w:pStyle w:val="TableParagraph"/>
                          <w:spacing w:before="97"/>
                          <w:ind w:left="266" w:right="264"/>
                          <w:jc w:val="center"/>
                          <w:rPr>
                            <w:sz w:val="18"/>
                          </w:rPr>
                        </w:pPr>
                        <w:r>
                          <w:rPr>
                            <w:sz w:val="18"/>
                          </w:rPr>
                          <w:t>Secretaria De Seguridad Publica</w:t>
                        </w:r>
                      </w:p>
                    </w:tc>
                  </w:tr>
                  <w:tr w:rsidR="00FF7458">
                    <w:trPr>
                      <w:trHeight w:val="660"/>
                    </w:trPr>
                    <w:tc>
                      <w:tcPr>
                        <w:tcW w:w="4959" w:type="dxa"/>
                        <w:tcBorders>
                          <w:top w:val="single" w:sz="4" w:space="0" w:color="C2D59B"/>
                          <w:left w:val="single" w:sz="4" w:space="0" w:color="C2D59B"/>
                          <w:bottom w:val="single" w:sz="4" w:space="0" w:color="C2D59B"/>
                          <w:right w:val="single" w:sz="4" w:space="0" w:color="C2D59B"/>
                        </w:tcBorders>
                      </w:tcPr>
                      <w:p w:rsidR="00FF7458" w:rsidRDefault="00AB708C">
                        <w:pPr>
                          <w:pStyle w:val="TableParagraph"/>
                          <w:spacing w:before="131"/>
                          <w:ind w:left="107"/>
                          <w:rPr>
                            <w:sz w:val="18"/>
                          </w:rPr>
                        </w:pPr>
                        <w:r>
                          <w:rPr>
                            <w:sz w:val="18"/>
                          </w:rPr>
                          <w:t>Fortalecimiento De Programas Prioritarios De Las Instituciones Estatales De Seguridad Pública E Impartición De Justicia</w:t>
                        </w:r>
                      </w:p>
                    </w:tc>
                    <w:tc>
                      <w:tcPr>
                        <w:tcW w:w="3869" w:type="dxa"/>
                        <w:tcBorders>
                          <w:top w:val="single" w:sz="4" w:space="0" w:color="C2D59B"/>
                          <w:left w:val="single" w:sz="4" w:space="0" w:color="C2D59B"/>
                          <w:bottom w:val="single" w:sz="4" w:space="0" w:color="C2D59B"/>
                          <w:right w:val="single" w:sz="4" w:space="0" w:color="C2D59B"/>
                        </w:tcBorders>
                      </w:tcPr>
                      <w:p w:rsidR="00FF7458" w:rsidRDefault="00FF7458">
                        <w:pPr>
                          <w:pStyle w:val="TableParagraph"/>
                          <w:spacing w:before="9"/>
                          <w:rPr>
                            <w:sz w:val="20"/>
                          </w:rPr>
                        </w:pPr>
                      </w:p>
                      <w:p w:rsidR="00FF7458" w:rsidRDefault="00AB708C">
                        <w:pPr>
                          <w:pStyle w:val="TableParagraph"/>
                          <w:spacing w:before="1"/>
                          <w:ind w:left="266" w:right="264"/>
                          <w:jc w:val="center"/>
                          <w:rPr>
                            <w:sz w:val="18"/>
                          </w:rPr>
                        </w:pPr>
                        <w:r>
                          <w:rPr>
                            <w:sz w:val="18"/>
                          </w:rPr>
                          <w:t>Secretaria De Seguridad Publica</w:t>
                        </w:r>
                      </w:p>
                    </w:tc>
                  </w:tr>
                  <w:tr w:rsidR="00FF7458">
                    <w:trPr>
                      <w:trHeight w:val="539"/>
                    </w:trPr>
                    <w:tc>
                      <w:tcPr>
                        <w:tcW w:w="4959" w:type="dxa"/>
                        <w:tcBorders>
                          <w:top w:val="single" w:sz="4" w:space="0" w:color="C2D59B"/>
                          <w:left w:val="single" w:sz="4" w:space="0" w:color="C2D59B"/>
                          <w:bottom w:val="single" w:sz="4" w:space="0" w:color="C2D59B"/>
                          <w:right w:val="single" w:sz="4" w:space="0" w:color="C2D59B"/>
                        </w:tcBorders>
                        <w:shd w:val="clear" w:color="auto" w:fill="EAF0DD"/>
                      </w:tcPr>
                      <w:p w:rsidR="00FF7458" w:rsidRDefault="00AB708C">
                        <w:pPr>
                          <w:pStyle w:val="TableParagraph"/>
                          <w:spacing w:before="169"/>
                          <w:ind w:left="107"/>
                          <w:rPr>
                            <w:sz w:val="18"/>
                          </w:rPr>
                        </w:pPr>
                        <w:r>
                          <w:rPr>
                            <w:sz w:val="18"/>
                          </w:rPr>
                          <w:t>Mejoramiento Edificio Comandancia Operativa</w:t>
                        </w:r>
                      </w:p>
                    </w:tc>
                    <w:tc>
                      <w:tcPr>
                        <w:tcW w:w="3869" w:type="dxa"/>
                        <w:tcBorders>
                          <w:top w:val="single" w:sz="4" w:space="0" w:color="C2D59B"/>
                          <w:left w:val="single" w:sz="4" w:space="0" w:color="C2D59B"/>
                          <w:bottom w:val="single" w:sz="4" w:space="0" w:color="C2D59B"/>
                          <w:right w:val="single" w:sz="4" w:space="0" w:color="C2D59B"/>
                        </w:tcBorders>
                        <w:shd w:val="clear" w:color="auto" w:fill="EAF0DD"/>
                      </w:tcPr>
                      <w:p w:rsidR="00FF7458" w:rsidRDefault="00AB708C">
                        <w:pPr>
                          <w:pStyle w:val="TableParagraph"/>
                          <w:spacing w:before="71"/>
                          <w:ind w:left="1231" w:right="358" w:hanging="845"/>
                          <w:rPr>
                            <w:sz w:val="18"/>
                          </w:rPr>
                        </w:pPr>
                        <w:r>
                          <w:rPr>
                            <w:sz w:val="18"/>
                          </w:rPr>
                          <w:t>Secretaria De Infraestructura Y Desarrollo Urbano Del Estado</w:t>
                        </w:r>
                      </w:p>
                    </w:tc>
                  </w:tr>
                  <w:tr w:rsidR="00FF7458">
                    <w:trPr>
                      <w:trHeight w:val="654"/>
                    </w:trPr>
                    <w:tc>
                      <w:tcPr>
                        <w:tcW w:w="4959" w:type="dxa"/>
                        <w:tcBorders>
                          <w:top w:val="single" w:sz="4" w:space="0" w:color="C2D59B"/>
                          <w:left w:val="single" w:sz="4" w:space="0" w:color="C2D59B"/>
                          <w:bottom w:val="single" w:sz="4" w:space="0" w:color="C2D59B"/>
                          <w:right w:val="single" w:sz="4" w:space="0" w:color="C2D59B"/>
                        </w:tcBorders>
                      </w:tcPr>
                      <w:p w:rsidR="00FF7458" w:rsidRDefault="00AB708C">
                        <w:pPr>
                          <w:pStyle w:val="TableParagraph"/>
                          <w:spacing w:before="129"/>
                          <w:ind w:left="107"/>
                          <w:rPr>
                            <w:sz w:val="18"/>
                          </w:rPr>
                        </w:pPr>
                        <w:r>
                          <w:rPr>
                            <w:sz w:val="18"/>
                          </w:rPr>
                          <w:t>Implementación Y Desarrollo Del Sistema De Justicia Penal Y Sistemas Complementarios</w:t>
                        </w:r>
                      </w:p>
                    </w:tc>
                    <w:tc>
                      <w:tcPr>
                        <w:tcW w:w="3869" w:type="dxa"/>
                        <w:tcBorders>
                          <w:top w:val="single" w:sz="4" w:space="0" w:color="C2D59B"/>
                          <w:left w:val="single" w:sz="4" w:space="0" w:color="C2D59B"/>
                          <w:bottom w:val="single" w:sz="4" w:space="0" w:color="C2D59B"/>
                          <w:right w:val="single" w:sz="4" w:space="0" w:color="C2D59B"/>
                        </w:tcBorders>
                      </w:tcPr>
                      <w:p w:rsidR="00FF7458" w:rsidRDefault="00FF7458">
                        <w:pPr>
                          <w:pStyle w:val="TableParagraph"/>
                          <w:spacing w:before="7"/>
                          <w:rPr>
                            <w:sz w:val="20"/>
                          </w:rPr>
                        </w:pPr>
                      </w:p>
                      <w:p w:rsidR="00FF7458" w:rsidRDefault="00AB708C">
                        <w:pPr>
                          <w:pStyle w:val="TableParagraph"/>
                          <w:ind w:left="271" w:right="264"/>
                          <w:jc w:val="center"/>
                          <w:rPr>
                            <w:sz w:val="18"/>
                          </w:rPr>
                        </w:pPr>
                        <w:r>
                          <w:rPr>
                            <w:sz w:val="18"/>
                          </w:rPr>
                          <w:t>Procuraduría General De Justicia Del Estado</w:t>
                        </w:r>
                      </w:p>
                    </w:tc>
                  </w:tr>
                  <w:tr w:rsidR="00FF7458">
                    <w:trPr>
                      <w:trHeight w:val="520"/>
                    </w:trPr>
                    <w:tc>
                      <w:tcPr>
                        <w:tcW w:w="4959" w:type="dxa"/>
                        <w:tcBorders>
                          <w:top w:val="single" w:sz="4" w:space="0" w:color="C2D59B"/>
                          <w:left w:val="single" w:sz="4" w:space="0" w:color="C2D59B"/>
                          <w:bottom w:val="single" w:sz="4" w:space="0" w:color="C2D59B"/>
                          <w:right w:val="single" w:sz="4" w:space="0" w:color="C2D59B"/>
                        </w:tcBorders>
                        <w:shd w:val="clear" w:color="auto" w:fill="EAF0DD"/>
                      </w:tcPr>
                      <w:p w:rsidR="00FF7458" w:rsidRDefault="00AB708C">
                        <w:pPr>
                          <w:pStyle w:val="TableParagraph"/>
                          <w:spacing w:before="162"/>
                          <w:ind w:left="107"/>
                          <w:rPr>
                            <w:sz w:val="18"/>
                          </w:rPr>
                        </w:pPr>
                        <w:r>
                          <w:rPr>
                            <w:sz w:val="18"/>
                          </w:rPr>
                          <w:t>Procuración De Justicia</w:t>
                        </w:r>
                      </w:p>
                    </w:tc>
                    <w:tc>
                      <w:tcPr>
                        <w:tcW w:w="3869" w:type="dxa"/>
                        <w:tcBorders>
                          <w:top w:val="single" w:sz="4" w:space="0" w:color="C2D59B"/>
                          <w:left w:val="single" w:sz="4" w:space="0" w:color="C2D59B"/>
                          <w:bottom w:val="single" w:sz="4" w:space="0" w:color="C2D59B"/>
                          <w:right w:val="single" w:sz="4" w:space="0" w:color="C2D59B"/>
                        </w:tcBorders>
                        <w:shd w:val="clear" w:color="auto" w:fill="EAF0DD"/>
                      </w:tcPr>
                      <w:p w:rsidR="00FF7458" w:rsidRDefault="00AB708C">
                        <w:pPr>
                          <w:pStyle w:val="TableParagraph"/>
                          <w:spacing w:before="61"/>
                          <w:ind w:left="1231" w:right="358" w:hanging="845"/>
                          <w:rPr>
                            <w:sz w:val="18"/>
                          </w:rPr>
                        </w:pPr>
                        <w:r>
                          <w:rPr>
                            <w:sz w:val="18"/>
                          </w:rPr>
                          <w:t>Secretaria De Infraestructura Y Desarrollo Urbano Del Estado</w:t>
                        </w:r>
                      </w:p>
                    </w:tc>
                  </w:tr>
                  <w:tr w:rsidR="00FF7458">
                    <w:trPr>
                      <w:trHeight w:val="417"/>
                    </w:trPr>
                    <w:tc>
                      <w:tcPr>
                        <w:tcW w:w="4959" w:type="dxa"/>
                        <w:tcBorders>
                          <w:top w:val="single" w:sz="4" w:space="0" w:color="C2D59B"/>
                          <w:left w:val="single" w:sz="4" w:space="0" w:color="C2D59B"/>
                          <w:bottom w:val="single" w:sz="4" w:space="0" w:color="C2D59B"/>
                          <w:right w:val="single" w:sz="4" w:space="0" w:color="C2D59B"/>
                        </w:tcBorders>
                      </w:tcPr>
                      <w:p w:rsidR="00FF7458" w:rsidRDefault="00AB708C">
                        <w:pPr>
                          <w:pStyle w:val="TableParagraph"/>
                          <w:spacing w:before="109"/>
                          <w:ind w:left="107"/>
                          <w:rPr>
                            <w:sz w:val="18"/>
                          </w:rPr>
                        </w:pPr>
                        <w:r>
                          <w:rPr>
                            <w:sz w:val="18"/>
                          </w:rPr>
                          <w:t>Instalación De Cableado Estructurado</w:t>
                        </w:r>
                      </w:p>
                    </w:tc>
                    <w:tc>
                      <w:tcPr>
                        <w:tcW w:w="3869" w:type="dxa"/>
                        <w:tcBorders>
                          <w:top w:val="single" w:sz="4" w:space="0" w:color="C2D59B"/>
                          <w:left w:val="single" w:sz="4" w:space="0" w:color="C2D59B"/>
                          <w:bottom w:val="single" w:sz="4" w:space="0" w:color="C2D59B"/>
                          <w:right w:val="single" w:sz="4" w:space="0" w:color="C2D59B"/>
                        </w:tcBorders>
                      </w:tcPr>
                      <w:p w:rsidR="00FF7458" w:rsidRDefault="00AB708C">
                        <w:pPr>
                          <w:pStyle w:val="TableParagraph"/>
                          <w:spacing w:before="16" w:line="196" w:lineRule="exact"/>
                          <w:ind w:left="1231" w:right="358" w:hanging="845"/>
                          <w:rPr>
                            <w:sz w:val="18"/>
                          </w:rPr>
                        </w:pPr>
                        <w:r>
                          <w:rPr>
                            <w:sz w:val="18"/>
                          </w:rPr>
                          <w:t>Secretaria De Infraestructura Y Desarrollo Urbano Del Estado</w:t>
                        </w:r>
                      </w:p>
                    </w:tc>
                  </w:tr>
                  <w:tr w:rsidR="00FF7458">
                    <w:trPr>
                      <w:trHeight w:val="597"/>
                    </w:trPr>
                    <w:tc>
                      <w:tcPr>
                        <w:tcW w:w="4959" w:type="dxa"/>
                        <w:tcBorders>
                          <w:top w:val="single" w:sz="4" w:space="0" w:color="C2D59B"/>
                          <w:left w:val="single" w:sz="4" w:space="0" w:color="C2D59B"/>
                          <w:bottom w:val="single" w:sz="4" w:space="0" w:color="C2D59B"/>
                          <w:right w:val="single" w:sz="4" w:space="0" w:color="C2D59B"/>
                        </w:tcBorders>
                        <w:shd w:val="clear" w:color="auto" w:fill="EAF0DD"/>
                      </w:tcPr>
                      <w:p w:rsidR="00FF7458" w:rsidRDefault="00AB708C">
                        <w:pPr>
                          <w:pStyle w:val="TableParagraph"/>
                          <w:spacing w:before="100"/>
                          <w:ind w:left="107" w:right="53"/>
                          <w:rPr>
                            <w:sz w:val="18"/>
                          </w:rPr>
                        </w:pPr>
                        <w:r>
                          <w:rPr>
                            <w:sz w:val="18"/>
                          </w:rPr>
                          <w:t>Fortalecimiento Al Sistema Penitenciario Nacional Y De Ejecución De Medidas Para Adolescentes</w:t>
                        </w:r>
                      </w:p>
                    </w:tc>
                    <w:tc>
                      <w:tcPr>
                        <w:tcW w:w="3869" w:type="dxa"/>
                        <w:tcBorders>
                          <w:top w:val="single" w:sz="4" w:space="0" w:color="C2D59B"/>
                          <w:left w:val="single" w:sz="4" w:space="0" w:color="C2D59B"/>
                          <w:bottom w:val="single" w:sz="4" w:space="0" w:color="C2D59B"/>
                          <w:right w:val="single" w:sz="4" w:space="0" w:color="C2D59B"/>
                        </w:tcBorders>
                        <w:shd w:val="clear" w:color="auto" w:fill="EAF0DD"/>
                      </w:tcPr>
                      <w:p w:rsidR="00FF7458" w:rsidRDefault="00FF7458">
                        <w:pPr>
                          <w:pStyle w:val="TableParagraph"/>
                          <w:rPr>
                            <w:sz w:val="18"/>
                          </w:rPr>
                        </w:pPr>
                      </w:p>
                      <w:p w:rsidR="00FF7458" w:rsidRDefault="00AB708C">
                        <w:pPr>
                          <w:pStyle w:val="TableParagraph"/>
                          <w:ind w:left="271" w:right="264"/>
                          <w:jc w:val="center"/>
                          <w:rPr>
                            <w:sz w:val="18"/>
                          </w:rPr>
                        </w:pPr>
                        <w:r>
                          <w:rPr>
                            <w:sz w:val="18"/>
                          </w:rPr>
                          <w:t>Secretaria De Seguridad Pública Del Estado</w:t>
                        </w:r>
                      </w:p>
                    </w:tc>
                  </w:tr>
                  <w:tr w:rsidR="00FF7458">
                    <w:trPr>
                      <w:trHeight w:val="641"/>
                    </w:trPr>
                    <w:tc>
                      <w:tcPr>
                        <w:tcW w:w="4959" w:type="dxa"/>
                        <w:tcBorders>
                          <w:top w:val="single" w:sz="4" w:space="0" w:color="C2D59B"/>
                          <w:left w:val="single" w:sz="4" w:space="0" w:color="C2D59B"/>
                          <w:bottom w:val="single" w:sz="4" w:space="0" w:color="C2D59B"/>
                          <w:right w:val="single" w:sz="4" w:space="0" w:color="C2D59B"/>
                        </w:tcBorders>
                      </w:tcPr>
                      <w:p w:rsidR="00FF7458" w:rsidRDefault="00AB708C">
                        <w:pPr>
                          <w:pStyle w:val="TableParagraph"/>
                          <w:spacing w:before="121"/>
                          <w:ind w:left="107" w:right="53"/>
                          <w:rPr>
                            <w:sz w:val="18"/>
                          </w:rPr>
                        </w:pPr>
                        <w:r>
                          <w:rPr>
                            <w:sz w:val="18"/>
                          </w:rPr>
                          <w:t>Proyecto Y Ampliación De Aduana Y Dirección 750 M2 Centro De Reinserción Social Ensenada</w:t>
                        </w:r>
                      </w:p>
                    </w:tc>
                    <w:tc>
                      <w:tcPr>
                        <w:tcW w:w="3869" w:type="dxa"/>
                        <w:tcBorders>
                          <w:top w:val="single" w:sz="4" w:space="0" w:color="C2D59B"/>
                          <w:left w:val="single" w:sz="4" w:space="0" w:color="C2D59B"/>
                          <w:bottom w:val="single" w:sz="4" w:space="0" w:color="C2D59B"/>
                          <w:right w:val="single" w:sz="4" w:space="0" w:color="C2D59B"/>
                        </w:tcBorders>
                      </w:tcPr>
                      <w:p w:rsidR="00FF7458" w:rsidRDefault="00AB708C">
                        <w:pPr>
                          <w:pStyle w:val="TableParagraph"/>
                          <w:spacing w:before="121"/>
                          <w:ind w:left="1231" w:right="358" w:hanging="845"/>
                          <w:rPr>
                            <w:sz w:val="18"/>
                          </w:rPr>
                        </w:pPr>
                        <w:r>
                          <w:rPr>
                            <w:sz w:val="18"/>
                          </w:rPr>
                          <w:t>Secretaria De Infraestructura Y Desarrollo Urbano Del Estado</w:t>
                        </w:r>
                      </w:p>
                    </w:tc>
                  </w:tr>
                  <w:tr w:rsidR="00FF7458">
                    <w:trPr>
                      <w:trHeight w:val="561"/>
                    </w:trPr>
                    <w:tc>
                      <w:tcPr>
                        <w:tcW w:w="4959" w:type="dxa"/>
                        <w:tcBorders>
                          <w:top w:val="single" w:sz="4" w:space="0" w:color="C2D59B"/>
                          <w:left w:val="single" w:sz="4" w:space="0" w:color="C2D59B"/>
                          <w:bottom w:val="single" w:sz="4" w:space="0" w:color="C2D59B"/>
                          <w:right w:val="single" w:sz="4" w:space="0" w:color="C2D59B"/>
                        </w:tcBorders>
                        <w:shd w:val="clear" w:color="auto" w:fill="EAF0DD"/>
                      </w:tcPr>
                      <w:p w:rsidR="00FF7458" w:rsidRDefault="00AB708C">
                        <w:pPr>
                          <w:pStyle w:val="TableParagraph"/>
                          <w:spacing w:before="83"/>
                          <w:ind w:left="107"/>
                          <w:rPr>
                            <w:sz w:val="18"/>
                          </w:rPr>
                        </w:pPr>
                        <w:r>
                          <w:rPr>
                            <w:sz w:val="18"/>
                          </w:rPr>
                          <w:t>Sistema Nacional De Atención De Llamadas De Emergencia Y Denuncias Ciudadanas</w:t>
                        </w:r>
                      </w:p>
                    </w:tc>
                    <w:tc>
                      <w:tcPr>
                        <w:tcW w:w="3869" w:type="dxa"/>
                        <w:tcBorders>
                          <w:top w:val="single" w:sz="4" w:space="0" w:color="C2D59B"/>
                          <w:left w:val="single" w:sz="4" w:space="0" w:color="C2D59B"/>
                          <w:bottom w:val="single" w:sz="4" w:space="0" w:color="C2D59B"/>
                          <w:right w:val="single" w:sz="4" w:space="0" w:color="C2D59B"/>
                        </w:tcBorders>
                        <w:shd w:val="clear" w:color="auto" w:fill="EAF0DD"/>
                      </w:tcPr>
                      <w:p w:rsidR="00FF7458" w:rsidRDefault="00FF7458">
                        <w:pPr>
                          <w:pStyle w:val="TableParagraph"/>
                          <w:spacing w:before="5"/>
                          <w:rPr>
                            <w:sz w:val="16"/>
                          </w:rPr>
                        </w:pPr>
                      </w:p>
                      <w:p w:rsidR="00FF7458" w:rsidRDefault="00AB708C">
                        <w:pPr>
                          <w:pStyle w:val="TableParagraph"/>
                          <w:spacing w:before="1"/>
                          <w:ind w:left="266" w:right="264"/>
                          <w:jc w:val="center"/>
                          <w:rPr>
                            <w:sz w:val="18"/>
                          </w:rPr>
                        </w:pPr>
                        <w:r>
                          <w:rPr>
                            <w:sz w:val="18"/>
                          </w:rPr>
                          <w:t>Secretaria De Seguridad Publica</w:t>
                        </w:r>
                      </w:p>
                    </w:tc>
                  </w:tr>
                  <w:tr w:rsidR="00FF7458">
                    <w:trPr>
                      <w:trHeight w:val="395"/>
                    </w:trPr>
                    <w:tc>
                      <w:tcPr>
                        <w:tcW w:w="4959" w:type="dxa"/>
                        <w:tcBorders>
                          <w:top w:val="single" w:sz="4" w:space="0" w:color="C2D59B"/>
                          <w:left w:val="single" w:sz="4" w:space="0" w:color="C2D59B"/>
                          <w:bottom w:val="single" w:sz="4" w:space="0" w:color="C2D59B"/>
                          <w:right w:val="single" w:sz="4" w:space="0" w:color="C2D59B"/>
                        </w:tcBorders>
                      </w:tcPr>
                      <w:p w:rsidR="00FF7458" w:rsidRDefault="00AB708C">
                        <w:pPr>
                          <w:pStyle w:val="TableParagraph"/>
                          <w:spacing w:before="100"/>
                          <w:ind w:left="107"/>
                          <w:rPr>
                            <w:sz w:val="18"/>
                          </w:rPr>
                        </w:pPr>
                        <w:r>
                          <w:rPr>
                            <w:sz w:val="18"/>
                          </w:rPr>
                          <w:t>Sistema Nacional De Información Para La Seguridad Pública</w:t>
                        </w:r>
                      </w:p>
                    </w:tc>
                    <w:tc>
                      <w:tcPr>
                        <w:tcW w:w="3869" w:type="dxa"/>
                        <w:tcBorders>
                          <w:top w:val="single" w:sz="4" w:space="0" w:color="C2D59B"/>
                          <w:left w:val="single" w:sz="4" w:space="0" w:color="C2D59B"/>
                          <w:bottom w:val="single" w:sz="4" w:space="0" w:color="C2D59B"/>
                          <w:right w:val="single" w:sz="4" w:space="0" w:color="C2D59B"/>
                        </w:tcBorders>
                      </w:tcPr>
                      <w:p w:rsidR="00FF7458" w:rsidRDefault="00AB708C">
                        <w:pPr>
                          <w:pStyle w:val="TableParagraph"/>
                          <w:spacing w:before="100"/>
                          <w:ind w:left="269" w:right="264"/>
                          <w:jc w:val="center"/>
                          <w:rPr>
                            <w:sz w:val="18"/>
                          </w:rPr>
                        </w:pPr>
                        <w:r>
                          <w:rPr>
                            <w:sz w:val="18"/>
                          </w:rPr>
                          <w:t>Secretaria De Seguridad Publica</w:t>
                        </w:r>
                      </w:p>
                    </w:tc>
                  </w:tr>
                  <w:tr w:rsidR="00FF7458">
                    <w:trPr>
                      <w:trHeight w:val="794"/>
                    </w:trPr>
                    <w:tc>
                      <w:tcPr>
                        <w:tcW w:w="4959" w:type="dxa"/>
                        <w:tcBorders>
                          <w:top w:val="single" w:sz="4" w:space="0" w:color="C2D59B"/>
                          <w:left w:val="single" w:sz="4" w:space="0" w:color="C2D59B"/>
                          <w:bottom w:val="single" w:sz="4" w:space="0" w:color="C2D59B"/>
                          <w:right w:val="single" w:sz="4" w:space="0" w:color="C2D59B"/>
                        </w:tcBorders>
                        <w:shd w:val="clear" w:color="auto" w:fill="EAF0DD"/>
                      </w:tcPr>
                      <w:p w:rsidR="00FF7458" w:rsidRDefault="00AB708C">
                        <w:pPr>
                          <w:pStyle w:val="TableParagraph"/>
                          <w:spacing w:before="100"/>
                          <w:ind w:left="107" w:right="100"/>
                          <w:jc w:val="both"/>
                          <w:rPr>
                            <w:sz w:val="18"/>
                          </w:rPr>
                        </w:pPr>
                        <w:r>
                          <w:rPr>
                            <w:sz w:val="18"/>
                          </w:rPr>
                          <w:t>Impermeabilización De 1000 Mts Cuadrados De Techo, Construcción De Drenaje Para Caseta De Vigilancia Y Construcción De Cerco Tubular, C4 Tijuana.</w:t>
                        </w:r>
                      </w:p>
                    </w:tc>
                    <w:tc>
                      <w:tcPr>
                        <w:tcW w:w="3869" w:type="dxa"/>
                        <w:tcBorders>
                          <w:top w:val="single" w:sz="4" w:space="0" w:color="C2D59B"/>
                          <w:left w:val="single" w:sz="4" w:space="0" w:color="C2D59B"/>
                          <w:bottom w:val="single" w:sz="4" w:space="0" w:color="C2D59B"/>
                          <w:right w:val="single" w:sz="4" w:space="0" w:color="C2D59B"/>
                        </w:tcBorders>
                        <w:shd w:val="clear" w:color="auto" w:fill="EAF0DD"/>
                      </w:tcPr>
                      <w:p w:rsidR="00FF7458" w:rsidRDefault="00FF7458">
                        <w:pPr>
                          <w:pStyle w:val="TableParagraph"/>
                          <w:rPr>
                            <w:sz w:val="18"/>
                          </w:rPr>
                        </w:pPr>
                      </w:p>
                      <w:p w:rsidR="00FF7458" w:rsidRDefault="00AB708C">
                        <w:pPr>
                          <w:pStyle w:val="TableParagraph"/>
                          <w:ind w:left="1651" w:right="358" w:hanging="1265"/>
                          <w:rPr>
                            <w:sz w:val="18"/>
                          </w:rPr>
                        </w:pPr>
                        <w:r>
                          <w:rPr>
                            <w:sz w:val="18"/>
                          </w:rPr>
                          <w:t>Secretaria De Infraestructura Y Desarrollo Urbano</w:t>
                        </w:r>
                      </w:p>
                    </w:tc>
                  </w:tr>
                </w:tbl>
                <w:p w:rsidR="00FF7458" w:rsidRDefault="00FF7458">
                  <w:pPr>
                    <w:pStyle w:val="Textoindependiente"/>
                  </w:pPr>
                </w:p>
              </w:txbxContent>
            </v:textbox>
            <w10:anchorlock/>
          </v:shape>
        </w:pict>
      </w:r>
      <w:r>
        <w:rPr>
          <w:sz w:val="20"/>
        </w:rPr>
        <w:tab/>
      </w:r>
      <w:r>
        <w:rPr>
          <w:position w:val="1015"/>
          <w:sz w:val="20"/>
          <w:lang w:val="en-US"/>
        </w:rPr>
      </w:r>
      <w:r>
        <w:rPr>
          <w:position w:val="1015"/>
          <w:sz w:val="20"/>
        </w:rPr>
        <w:pict>
          <v:group id="_x0000_s1335" style="width:38.4pt;height:19.2pt;mso-position-horizontal-relative:char;mso-position-vertical-relative:line" coordsize="768,384">
            <v:shape id="_x0000_s1338" type="#_x0000_t75" style="position:absolute;top:12;width:768;height:360">
              <v:imagedata r:id="rId16" o:title=""/>
            </v:shape>
            <v:shape id="_x0000_s1337" type="#_x0000_t75" style="position:absolute;left:192;width:384;height:384">
              <v:imagedata r:id="rId17" o:title=""/>
            </v:shape>
            <v:shape id="_x0000_s1336" type="#_x0000_t202" style="position:absolute;width:768;height:384" filled="f" stroked="f">
              <v:textbox inset="0,0,0,0">
                <w:txbxContent>
                  <w:p w:rsidR="00FF7458" w:rsidRDefault="00AB708C">
                    <w:pPr>
                      <w:spacing w:before="60"/>
                      <w:ind w:left="5"/>
                      <w:jc w:val="center"/>
                      <w:rPr>
                        <w:rFonts w:ascii="Calibri"/>
                        <w:b/>
                      </w:rPr>
                    </w:pPr>
                    <w:r>
                      <w:rPr>
                        <w:rFonts w:ascii="Calibri"/>
                        <w:b/>
                      </w:rPr>
                      <w:t>9</w:t>
                    </w:r>
                  </w:p>
                </w:txbxContent>
              </v:textbox>
            </v:shape>
            <w10:anchorlock/>
          </v:group>
        </w:pict>
      </w:r>
    </w:p>
    <w:p w:rsidR="00FF7458" w:rsidRDefault="00FF7458">
      <w:pPr>
        <w:rPr>
          <w:sz w:val="20"/>
        </w:rPr>
        <w:sectPr w:rsidR="00FF7458">
          <w:pgSz w:w="12240" w:h="15840"/>
          <w:pgMar w:top="1280" w:right="360" w:bottom="1400" w:left="1600" w:header="435" w:footer="1210" w:gutter="0"/>
          <w:cols w:space="720"/>
        </w:sectPr>
      </w:pPr>
    </w:p>
    <w:p w:rsidR="00FF7458" w:rsidRDefault="00FF7458">
      <w:pPr>
        <w:pStyle w:val="Textoindependiente"/>
        <w:spacing w:before="6"/>
        <w:rPr>
          <w:sz w:val="10"/>
        </w:rPr>
      </w:pPr>
    </w:p>
    <w:p w:rsidR="00FF7458" w:rsidRDefault="00AB708C">
      <w:pPr>
        <w:tabs>
          <w:tab w:val="left" w:pos="9399"/>
        </w:tabs>
        <w:ind w:left="181"/>
        <w:rPr>
          <w:sz w:val="20"/>
        </w:rPr>
      </w:pPr>
      <w:r>
        <w:rPr>
          <w:sz w:val="20"/>
          <w:lang w:val="en-US"/>
        </w:rPr>
      </w:r>
      <w:r>
        <w:rPr>
          <w:sz w:val="20"/>
        </w:rPr>
        <w:pict>
          <v:shape id="_x0000_s1334" type="#_x0000_t202" style="width:442.2pt;height:116.8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4959"/>
                    <w:gridCol w:w="3869"/>
                  </w:tblGrid>
                  <w:tr w:rsidR="00FF7458">
                    <w:trPr>
                      <w:trHeight w:val="856"/>
                    </w:trPr>
                    <w:tc>
                      <w:tcPr>
                        <w:tcW w:w="4959" w:type="dxa"/>
                      </w:tcPr>
                      <w:p w:rsidR="00FF7458" w:rsidRDefault="00AB708C">
                        <w:pPr>
                          <w:pStyle w:val="TableParagraph"/>
                          <w:spacing w:before="131"/>
                          <w:ind w:left="107" w:right="96"/>
                          <w:jc w:val="both"/>
                          <w:rPr>
                            <w:sz w:val="18"/>
                          </w:rPr>
                        </w:pPr>
                        <w:r>
                          <w:rPr>
                            <w:sz w:val="18"/>
                          </w:rPr>
                          <w:t>Impermeabilización Y Detallado De 800 Metros Cuadrados De Muros De Block, Construcción De 300 Metros Cuadrado De Barda De Block. C4 Playas De Rosarito.</w:t>
                        </w:r>
                      </w:p>
                    </w:tc>
                    <w:tc>
                      <w:tcPr>
                        <w:tcW w:w="3869" w:type="dxa"/>
                      </w:tcPr>
                      <w:p w:rsidR="00FF7458" w:rsidRDefault="00FF7458">
                        <w:pPr>
                          <w:pStyle w:val="TableParagraph"/>
                          <w:spacing w:before="10"/>
                          <w:rPr>
                            <w:sz w:val="20"/>
                          </w:rPr>
                        </w:pPr>
                      </w:p>
                      <w:p w:rsidR="00FF7458" w:rsidRDefault="00AB708C">
                        <w:pPr>
                          <w:pStyle w:val="TableParagraph"/>
                          <w:ind w:left="1231" w:right="358" w:hanging="845"/>
                          <w:rPr>
                            <w:sz w:val="18"/>
                          </w:rPr>
                        </w:pPr>
                        <w:r>
                          <w:rPr>
                            <w:sz w:val="18"/>
                          </w:rPr>
                          <w:t>Secretaria De Infraestructura Y Desarrollo Urbano Del Estado</w:t>
                        </w:r>
                      </w:p>
                    </w:tc>
                  </w:tr>
                  <w:tr w:rsidR="00FF7458">
                    <w:trPr>
                      <w:trHeight w:val="522"/>
                    </w:trPr>
                    <w:tc>
                      <w:tcPr>
                        <w:tcW w:w="4959" w:type="dxa"/>
                        <w:shd w:val="clear" w:color="auto" w:fill="EAF0DD"/>
                      </w:tcPr>
                      <w:p w:rsidR="00FF7458" w:rsidRDefault="00AB708C">
                        <w:pPr>
                          <w:pStyle w:val="TableParagraph"/>
                          <w:spacing w:before="64"/>
                          <w:ind w:left="107" w:right="53"/>
                          <w:rPr>
                            <w:sz w:val="18"/>
                          </w:rPr>
                        </w:pPr>
                        <w:r>
                          <w:rPr>
                            <w:sz w:val="18"/>
                          </w:rPr>
                          <w:t>Fortalecimiento De Capacidades Para La Pr</w:t>
                        </w:r>
                        <w:r>
                          <w:rPr>
                            <w:sz w:val="18"/>
                          </w:rPr>
                          <w:t>evención Y Combate A Delitos De Alto Impacto</w:t>
                        </w:r>
                      </w:p>
                    </w:tc>
                    <w:tc>
                      <w:tcPr>
                        <w:tcW w:w="3869" w:type="dxa"/>
                        <w:shd w:val="clear" w:color="auto" w:fill="EAF0DD"/>
                      </w:tcPr>
                      <w:p w:rsidR="00FF7458" w:rsidRDefault="00AB708C">
                        <w:pPr>
                          <w:pStyle w:val="TableParagraph"/>
                          <w:spacing w:before="162"/>
                          <w:ind w:left="271" w:right="264"/>
                          <w:jc w:val="center"/>
                          <w:rPr>
                            <w:sz w:val="18"/>
                          </w:rPr>
                        </w:pPr>
                        <w:r>
                          <w:rPr>
                            <w:sz w:val="18"/>
                          </w:rPr>
                          <w:t>Procuraduría General De Justicia Del Estado</w:t>
                        </w:r>
                      </w:p>
                    </w:tc>
                  </w:tr>
                  <w:tr w:rsidR="00FF7458">
                    <w:trPr>
                      <w:trHeight w:val="294"/>
                    </w:trPr>
                    <w:tc>
                      <w:tcPr>
                        <w:tcW w:w="4959" w:type="dxa"/>
                      </w:tcPr>
                      <w:p w:rsidR="00FF7458" w:rsidRDefault="00AB708C">
                        <w:pPr>
                          <w:pStyle w:val="TableParagraph"/>
                          <w:spacing w:before="49"/>
                          <w:ind w:left="107"/>
                          <w:rPr>
                            <w:sz w:val="18"/>
                          </w:rPr>
                        </w:pPr>
                        <w:r>
                          <w:rPr>
                            <w:sz w:val="18"/>
                          </w:rPr>
                          <w:t>Procuración De Justicia</w:t>
                        </w:r>
                      </w:p>
                    </w:tc>
                    <w:tc>
                      <w:tcPr>
                        <w:tcW w:w="3869" w:type="dxa"/>
                      </w:tcPr>
                      <w:p w:rsidR="00FF7458" w:rsidRDefault="00AB708C">
                        <w:pPr>
                          <w:pStyle w:val="TableParagraph"/>
                          <w:spacing w:before="49"/>
                          <w:ind w:left="271" w:right="264"/>
                          <w:jc w:val="center"/>
                          <w:rPr>
                            <w:sz w:val="18"/>
                          </w:rPr>
                        </w:pPr>
                        <w:r>
                          <w:rPr>
                            <w:sz w:val="18"/>
                          </w:rPr>
                          <w:t>Procuraduría General De Justicia Del Estado</w:t>
                        </w:r>
                      </w:p>
                    </w:tc>
                  </w:tr>
                  <w:tr w:rsidR="00FF7458">
                    <w:trPr>
                      <w:trHeight w:val="611"/>
                    </w:trPr>
                    <w:tc>
                      <w:tcPr>
                        <w:tcW w:w="4959" w:type="dxa"/>
                        <w:shd w:val="clear" w:color="auto" w:fill="EAF0DD"/>
                      </w:tcPr>
                      <w:p w:rsidR="00FF7458" w:rsidRDefault="00AB708C">
                        <w:pPr>
                          <w:pStyle w:val="TableParagraph"/>
                          <w:spacing w:before="9"/>
                          <w:ind w:left="107" w:right="8"/>
                          <w:rPr>
                            <w:sz w:val="18"/>
                          </w:rPr>
                        </w:pPr>
                        <w:r>
                          <w:rPr>
                            <w:sz w:val="18"/>
                          </w:rPr>
                          <w:t>Impermeabilización Y Detallado De 800 Metros Cuadrados De Muros De Block, Rehabilitación De Puertas Y Pintura De Edificio.</w:t>
                        </w:r>
                      </w:p>
                      <w:p w:rsidR="00FF7458" w:rsidRDefault="00AB708C">
                        <w:pPr>
                          <w:pStyle w:val="TableParagraph"/>
                          <w:spacing w:before="1" w:line="187" w:lineRule="exact"/>
                          <w:ind w:left="107"/>
                          <w:rPr>
                            <w:sz w:val="18"/>
                          </w:rPr>
                        </w:pPr>
                        <w:r>
                          <w:rPr>
                            <w:sz w:val="18"/>
                          </w:rPr>
                          <w:t>Centro C4 De Tecate.</w:t>
                        </w:r>
                      </w:p>
                    </w:tc>
                    <w:tc>
                      <w:tcPr>
                        <w:tcW w:w="3869" w:type="dxa"/>
                        <w:shd w:val="clear" w:color="auto" w:fill="EAF0DD"/>
                      </w:tcPr>
                      <w:p w:rsidR="00FF7458" w:rsidRDefault="00AB708C">
                        <w:pPr>
                          <w:pStyle w:val="TableParagraph"/>
                          <w:spacing w:before="107"/>
                          <w:ind w:left="1231" w:right="358" w:hanging="845"/>
                          <w:rPr>
                            <w:sz w:val="18"/>
                          </w:rPr>
                        </w:pPr>
                        <w:r>
                          <w:rPr>
                            <w:sz w:val="18"/>
                          </w:rPr>
                          <w:t>Secretaria De Infraestructura Y Desarrollo Urbano Del Estado</w:t>
                        </w:r>
                      </w:p>
                    </w:tc>
                  </w:tr>
                </w:tbl>
                <w:p w:rsidR="00FF7458" w:rsidRDefault="00FF7458">
                  <w:pPr>
                    <w:pStyle w:val="Textoindependiente"/>
                  </w:pPr>
                </w:p>
              </w:txbxContent>
            </v:textbox>
            <w10:anchorlock/>
          </v:shape>
        </w:pict>
      </w:r>
      <w:r>
        <w:rPr>
          <w:sz w:val="20"/>
        </w:rPr>
        <w:tab/>
      </w:r>
      <w:r>
        <w:rPr>
          <w:position w:val="20"/>
          <w:sz w:val="20"/>
          <w:lang w:val="en-US"/>
        </w:rPr>
      </w:r>
      <w:r>
        <w:rPr>
          <w:position w:val="20"/>
          <w:sz w:val="20"/>
        </w:rPr>
        <w:pict>
          <v:group id="_x0000_s1330" style="width:38.4pt;height:19.2pt;mso-position-horizontal-relative:char;mso-position-vertical-relative:line" coordsize="768,384">
            <v:shape id="_x0000_s1333" type="#_x0000_t75" style="position:absolute;top:12;width:768;height:360">
              <v:imagedata r:id="rId16" o:title=""/>
            </v:shape>
            <v:shape id="_x0000_s1332" type="#_x0000_t75" style="position:absolute;left:192;width:384;height:384">
              <v:imagedata r:id="rId17" o:title=""/>
            </v:shape>
            <v:shape id="_x0000_s1331" type="#_x0000_t202" style="position:absolute;width:768;height:384" filled="f" stroked="f">
              <v:textbox inset="0,0,0,0">
                <w:txbxContent>
                  <w:p w:rsidR="00FF7458" w:rsidRDefault="00AB708C">
                    <w:pPr>
                      <w:spacing w:before="60"/>
                      <w:ind w:left="253" w:right="250"/>
                      <w:jc w:val="center"/>
                      <w:rPr>
                        <w:rFonts w:ascii="Calibri"/>
                        <w:b/>
                      </w:rPr>
                    </w:pPr>
                    <w:r>
                      <w:rPr>
                        <w:rFonts w:ascii="Calibri"/>
                        <w:b/>
                      </w:rPr>
                      <w:t>10</w:t>
                    </w:r>
                  </w:p>
                </w:txbxContent>
              </v:textbox>
            </v:shape>
            <w10:anchorlock/>
          </v:group>
        </w:pict>
      </w:r>
    </w:p>
    <w:p w:rsidR="00FF7458" w:rsidRDefault="00AB708C">
      <w:pPr>
        <w:spacing w:line="166" w:lineRule="exact"/>
        <w:ind w:left="102"/>
        <w:rPr>
          <w:sz w:val="16"/>
        </w:rPr>
      </w:pPr>
      <w:r>
        <w:rPr>
          <w:sz w:val="16"/>
        </w:rPr>
        <w:t>Fuente: SHCP, Presupuesto de Egresos de la Federación para el Ejercicio Fiscal 2016</w:t>
      </w:r>
    </w:p>
    <w:p w:rsidR="00FF7458" w:rsidRDefault="00FF7458">
      <w:pPr>
        <w:pStyle w:val="Textoindependiente"/>
        <w:rPr>
          <w:sz w:val="18"/>
        </w:rPr>
      </w:pPr>
    </w:p>
    <w:p w:rsidR="00FF7458" w:rsidRDefault="00FF7458">
      <w:pPr>
        <w:pStyle w:val="Textoindependiente"/>
        <w:rPr>
          <w:sz w:val="18"/>
        </w:rPr>
      </w:pPr>
    </w:p>
    <w:p w:rsidR="00FF7458" w:rsidRDefault="00FF7458">
      <w:pPr>
        <w:pStyle w:val="Textoindependiente"/>
        <w:spacing w:before="10"/>
        <w:rPr>
          <w:sz w:val="22"/>
        </w:rPr>
      </w:pPr>
    </w:p>
    <w:p w:rsidR="00FF7458" w:rsidRDefault="00AB708C">
      <w:pPr>
        <w:pStyle w:val="Ttulo5"/>
        <w:spacing w:before="0" w:line="360" w:lineRule="auto"/>
        <w:ind w:right="1346"/>
        <w:jc w:val="both"/>
      </w:pPr>
      <w:r>
        <w:t>El objetivo y/o los rubros a atender, obras o productos que genera.</w:t>
      </w:r>
    </w:p>
    <w:p w:rsidR="00FF7458" w:rsidRDefault="00FF7458">
      <w:pPr>
        <w:pStyle w:val="Textoindependiente"/>
        <w:rPr>
          <w:b/>
          <w:sz w:val="20"/>
        </w:rPr>
      </w:pPr>
    </w:p>
    <w:p w:rsidR="00FF7458" w:rsidRDefault="00FF7458">
      <w:pPr>
        <w:pStyle w:val="Textoindependiente"/>
        <w:rPr>
          <w:b/>
          <w:sz w:val="20"/>
        </w:rPr>
      </w:pPr>
    </w:p>
    <w:p w:rsidR="00FF7458" w:rsidRDefault="00AB708C">
      <w:pPr>
        <w:pStyle w:val="Textoindependiente"/>
        <w:spacing w:before="8"/>
        <w:rPr>
          <w:b/>
          <w:sz w:val="14"/>
        </w:rPr>
      </w:pPr>
      <w:r>
        <w:rPr>
          <w:lang w:val="en-US"/>
        </w:rPr>
        <w:pict>
          <v:shape id="_x0000_s1329" type="#_x0000_t202" style="position:absolute;margin-left:86.55pt;margin-top:12.5pt;width:431pt;height:117.75pt;z-index:251631104;mso-wrap-distance-left:0;mso-wrap-distance-right:0;mso-position-horizontal-relative:page" filled="f" strokecolor="#9bba58" strokeweight="3pt">
            <v:textbox inset="0,0,0,0">
              <w:txbxContent>
                <w:p w:rsidR="00FF7458" w:rsidRDefault="00AB708C">
                  <w:pPr>
                    <w:spacing w:before="44" w:line="360" w:lineRule="auto"/>
                    <w:ind w:left="145" w:right="141"/>
                    <w:jc w:val="both"/>
                    <w:rPr>
                      <w:b/>
                      <w:sz w:val="24"/>
                    </w:rPr>
                  </w:pPr>
                  <w:r>
                    <w:rPr>
                      <w:b/>
                      <w:sz w:val="24"/>
                    </w:rPr>
                    <w:t>El objetivo del Fondo es financiar recursos destinados al reclutamiento, formación, selección, evaluación y depuración de los cuerpos policiales,  así como a la adquisición de equipamiento táctico y construcción o ampliación de los centros penitenciarios e</w:t>
                  </w:r>
                  <w:r>
                    <w:rPr>
                      <w:b/>
                      <w:sz w:val="24"/>
                    </w:rPr>
                    <w:t>n el país.</w:t>
                  </w:r>
                </w:p>
              </w:txbxContent>
            </v:textbox>
            <w10:wrap type="topAndBottom" anchorx="page"/>
          </v:shape>
        </w:pict>
      </w:r>
    </w:p>
    <w:p w:rsidR="00FF7458" w:rsidRDefault="00AB708C">
      <w:pPr>
        <w:spacing w:before="225"/>
        <w:ind w:left="102"/>
        <w:rPr>
          <w:b/>
          <w:sz w:val="32"/>
        </w:rPr>
      </w:pPr>
      <w:r>
        <w:rPr>
          <w:b/>
          <w:sz w:val="32"/>
        </w:rPr>
        <w:t>Población objetivo y atendida</w:t>
      </w:r>
    </w:p>
    <w:p w:rsidR="00FF7458" w:rsidRDefault="00AB708C">
      <w:pPr>
        <w:spacing w:before="236" w:line="360" w:lineRule="auto"/>
        <w:ind w:left="102" w:right="1335"/>
        <w:jc w:val="both"/>
        <w:rPr>
          <w:sz w:val="24"/>
        </w:rPr>
      </w:pPr>
      <w:r>
        <w:rPr>
          <w:sz w:val="24"/>
        </w:rPr>
        <w:t xml:space="preserve">El FASP tiene una cobertura municipal en primera instancia y estatal. Por lo que su </w:t>
      </w:r>
      <w:r>
        <w:rPr>
          <w:color w:val="76923B"/>
          <w:sz w:val="32"/>
        </w:rPr>
        <w:t xml:space="preserve">población  objetivo  </w:t>
      </w:r>
      <w:r>
        <w:rPr>
          <w:color w:val="76923B"/>
          <w:sz w:val="32"/>
          <w:vertAlign w:val="subscript"/>
        </w:rPr>
        <w:t>son</w:t>
      </w:r>
      <w:r>
        <w:rPr>
          <w:color w:val="76923B"/>
          <w:sz w:val="32"/>
        </w:rPr>
        <w:t xml:space="preserve"> </w:t>
      </w:r>
      <w:r>
        <w:rPr>
          <w:color w:val="76923B"/>
          <w:sz w:val="32"/>
          <w:vertAlign w:val="subscript"/>
        </w:rPr>
        <w:t>los</w:t>
      </w:r>
      <w:r>
        <w:rPr>
          <w:color w:val="76923B"/>
          <w:sz w:val="32"/>
        </w:rPr>
        <w:t xml:space="preserve"> </w:t>
      </w:r>
      <w:r>
        <w:rPr>
          <w:color w:val="76923B"/>
          <w:sz w:val="32"/>
          <w:vertAlign w:val="subscript"/>
        </w:rPr>
        <w:t>3</w:t>
      </w:r>
      <w:r>
        <w:rPr>
          <w:color w:val="76923B"/>
          <w:sz w:val="32"/>
        </w:rPr>
        <w:t xml:space="preserve"> </w:t>
      </w:r>
      <w:r>
        <w:rPr>
          <w:color w:val="76923B"/>
          <w:sz w:val="32"/>
          <w:vertAlign w:val="subscript"/>
        </w:rPr>
        <w:t>millones</w:t>
      </w:r>
      <w:r>
        <w:rPr>
          <w:color w:val="76923B"/>
          <w:sz w:val="32"/>
        </w:rPr>
        <w:t xml:space="preserve"> </w:t>
      </w:r>
      <w:r>
        <w:rPr>
          <w:color w:val="76923B"/>
          <w:sz w:val="32"/>
          <w:vertAlign w:val="subscript"/>
        </w:rPr>
        <w:t>534</w:t>
      </w:r>
      <w:r>
        <w:rPr>
          <w:color w:val="76923B"/>
          <w:sz w:val="32"/>
        </w:rPr>
        <w:t xml:space="preserve"> </w:t>
      </w:r>
      <w:r>
        <w:rPr>
          <w:color w:val="76923B"/>
          <w:sz w:val="32"/>
          <w:vertAlign w:val="subscript"/>
        </w:rPr>
        <w:t>688</w:t>
      </w:r>
      <w:r>
        <w:rPr>
          <w:color w:val="76923B"/>
          <w:sz w:val="32"/>
        </w:rPr>
        <w:t xml:space="preserve"> </w:t>
      </w:r>
      <w:r>
        <w:rPr>
          <w:color w:val="76923B"/>
          <w:sz w:val="32"/>
          <w:vertAlign w:val="subscript"/>
        </w:rPr>
        <w:t>habitantes</w:t>
      </w:r>
      <w:r>
        <w:rPr>
          <w:color w:val="76923B"/>
          <w:sz w:val="32"/>
        </w:rPr>
        <w:t xml:space="preserve"> </w:t>
      </w:r>
      <w:r>
        <w:rPr>
          <w:color w:val="76923B"/>
          <w:sz w:val="32"/>
          <w:vertAlign w:val="subscript"/>
        </w:rPr>
        <w:t>que</w:t>
      </w:r>
      <w:r>
        <w:rPr>
          <w:color w:val="76923B"/>
          <w:sz w:val="32"/>
        </w:rPr>
        <w:t xml:space="preserve"> </w:t>
      </w:r>
      <w:r>
        <w:rPr>
          <w:color w:val="76923B"/>
          <w:sz w:val="32"/>
          <w:vertAlign w:val="subscript"/>
        </w:rPr>
        <w:t>se</w:t>
      </w:r>
      <w:r>
        <w:rPr>
          <w:color w:val="76923B"/>
          <w:sz w:val="32"/>
        </w:rPr>
        <w:t xml:space="preserve"> </w:t>
      </w:r>
      <w:r>
        <w:rPr>
          <w:color w:val="76923B"/>
          <w:sz w:val="32"/>
          <w:vertAlign w:val="subscript"/>
        </w:rPr>
        <w:t>estiman</w:t>
      </w:r>
      <w:r>
        <w:rPr>
          <w:color w:val="76923B"/>
          <w:sz w:val="32"/>
        </w:rPr>
        <w:t xml:space="preserve"> </w:t>
      </w:r>
      <w:r>
        <w:rPr>
          <w:color w:val="76923B"/>
          <w:sz w:val="32"/>
          <w:vertAlign w:val="subscript"/>
        </w:rPr>
        <w:t>en</w:t>
      </w:r>
      <w:r>
        <w:rPr>
          <w:color w:val="76923B"/>
          <w:sz w:val="32"/>
        </w:rPr>
        <w:t xml:space="preserve"> </w:t>
      </w:r>
      <w:r>
        <w:rPr>
          <w:color w:val="76923B"/>
          <w:sz w:val="32"/>
          <w:vertAlign w:val="subscript"/>
        </w:rPr>
        <w:t>2016</w:t>
      </w:r>
      <w:r>
        <w:rPr>
          <w:color w:val="76923B"/>
          <w:sz w:val="32"/>
        </w:rPr>
        <w:t xml:space="preserve"> </w:t>
      </w:r>
      <w:r>
        <w:rPr>
          <w:color w:val="76923B"/>
          <w:sz w:val="32"/>
          <w:vertAlign w:val="subscript"/>
        </w:rPr>
        <w:t>en</w:t>
      </w:r>
      <w:r>
        <w:rPr>
          <w:color w:val="76923B"/>
          <w:sz w:val="32"/>
        </w:rPr>
        <w:t xml:space="preserve">   </w:t>
      </w:r>
      <w:r>
        <w:rPr>
          <w:color w:val="76923B"/>
          <w:sz w:val="24"/>
        </w:rPr>
        <w:t xml:space="preserve">la entidad. </w:t>
      </w:r>
      <w:r>
        <w:rPr>
          <w:sz w:val="24"/>
        </w:rPr>
        <w:t>En el caso de los proyectos ope</w:t>
      </w:r>
      <w:r>
        <w:rPr>
          <w:sz w:val="24"/>
        </w:rPr>
        <w:t>rados directamente con acciones de la SSPE, su cobertura es estatal 3’484,150</w:t>
      </w:r>
      <w:r>
        <w:rPr>
          <w:spacing w:val="-21"/>
          <w:sz w:val="24"/>
        </w:rPr>
        <w:t xml:space="preserve"> </w:t>
      </w:r>
      <w:r>
        <w:rPr>
          <w:sz w:val="24"/>
        </w:rPr>
        <w:t>habitantes.</w:t>
      </w:r>
    </w:p>
    <w:p w:rsidR="00FF7458" w:rsidRDefault="00AB708C">
      <w:pPr>
        <w:pStyle w:val="Textoindependiente"/>
        <w:spacing w:line="360" w:lineRule="auto"/>
        <w:ind w:left="102" w:right="1343"/>
        <w:jc w:val="both"/>
      </w:pPr>
      <w:r>
        <w:t>Para lograr lo anterior, se establecen indicadores de avance anual, que se reflejan en los logros</w:t>
      </w:r>
      <w:r>
        <w:rPr>
          <w:spacing w:val="-16"/>
        </w:rPr>
        <w:t xml:space="preserve"> </w:t>
      </w:r>
      <w:r>
        <w:t>reportados</w:t>
      </w:r>
      <w:r>
        <w:rPr>
          <w:spacing w:val="-16"/>
        </w:rPr>
        <w:t xml:space="preserve"> </w:t>
      </w:r>
      <w:r>
        <w:t>para</w:t>
      </w:r>
      <w:r>
        <w:rPr>
          <w:spacing w:val="-17"/>
        </w:rPr>
        <w:t xml:space="preserve"> </w:t>
      </w:r>
      <w:r>
        <w:t>el</w:t>
      </w:r>
      <w:r>
        <w:rPr>
          <w:spacing w:val="-16"/>
        </w:rPr>
        <w:t xml:space="preserve"> </w:t>
      </w:r>
      <w:r>
        <w:t>FASP</w:t>
      </w:r>
      <w:r>
        <w:rPr>
          <w:spacing w:val="-16"/>
        </w:rPr>
        <w:t xml:space="preserve"> </w:t>
      </w:r>
      <w:r>
        <w:t>por</w:t>
      </w:r>
      <w:r>
        <w:rPr>
          <w:spacing w:val="-17"/>
        </w:rPr>
        <w:t xml:space="preserve"> </w:t>
      </w:r>
      <w:r>
        <w:t>entidad</w:t>
      </w:r>
      <w:r>
        <w:rPr>
          <w:spacing w:val="-15"/>
        </w:rPr>
        <w:t xml:space="preserve"> </w:t>
      </w:r>
      <w:r>
        <w:t>federativa,</w:t>
      </w:r>
      <w:r>
        <w:rPr>
          <w:spacing w:val="-15"/>
        </w:rPr>
        <w:t xml:space="preserve"> </w:t>
      </w:r>
      <w:r>
        <w:t>se</w:t>
      </w:r>
      <w:r>
        <w:rPr>
          <w:spacing w:val="-16"/>
        </w:rPr>
        <w:t xml:space="preserve"> </w:t>
      </w:r>
      <w:r>
        <w:t>presenta</w:t>
      </w:r>
      <w:r>
        <w:rPr>
          <w:spacing w:val="-17"/>
        </w:rPr>
        <w:t xml:space="preserve"> </w:t>
      </w:r>
      <w:r>
        <w:t>a</w:t>
      </w:r>
      <w:r>
        <w:rPr>
          <w:spacing w:val="-17"/>
        </w:rPr>
        <w:t xml:space="preserve"> </w:t>
      </w:r>
      <w:r>
        <w:t>continuación</w:t>
      </w:r>
      <w:r>
        <w:rPr>
          <w:spacing w:val="-16"/>
        </w:rPr>
        <w:t xml:space="preserve"> </w:t>
      </w:r>
      <w:r>
        <w:t>la</w:t>
      </w:r>
      <w:r>
        <w:rPr>
          <w:spacing w:val="-17"/>
        </w:rPr>
        <w:t xml:space="preserve"> </w:t>
      </w:r>
      <w:r>
        <w:t>tabla de indicadores del fondo, sus metas anuales estatales y porcentaje</w:t>
      </w:r>
      <w:r>
        <w:rPr>
          <w:spacing w:val="-36"/>
        </w:rPr>
        <w:t xml:space="preserve"> </w:t>
      </w:r>
      <w:r>
        <w:t>realizado.</w:t>
      </w:r>
    </w:p>
    <w:p w:rsidR="00FF7458" w:rsidRDefault="00FF7458">
      <w:pPr>
        <w:spacing w:line="360" w:lineRule="auto"/>
        <w:jc w:val="both"/>
        <w:sectPr w:rsidR="00FF7458">
          <w:pgSz w:w="12240" w:h="15840"/>
          <w:pgMar w:top="1280" w:right="360" w:bottom="1400" w:left="1600" w:header="435" w:footer="1210" w:gutter="0"/>
          <w:cols w:space="720"/>
        </w:sectPr>
      </w:pPr>
    </w:p>
    <w:p w:rsidR="00FF7458" w:rsidRDefault="00FF7458">
      <w:pPr>
        <w:pStyle w:val="Textoindependiente"/>
        <w:spacing w:before="6"/>
        <w:rPr>
          <w:sz w:val="10"/>
        </w:rPr>
      </w:pPr>
    </w:p>
    <w:p w:rsidR="00FF7458" w:rsidRDefault="00AB708C">
      <w:pPr>
        <w:tabs>
          <w:tab w:val="left" w:pos="9399"/>
        </w:tabs>
        <w:ind w:left="102"/>
        <w:rPr>
          <w:sz w:val="20"/>
        </w:rPr>
      </w:pPr>
      <w:r>
        <w:rPr>
          <w:sz w:val="20"/>
          <w:lang w:val="en-US"/>
        </w:rPr>
      </w:r>
      <w:r>
        <w:rPr>
          <w:sz w:val="20"/>
        </w:rPr>
        <w:pict>
          <v:shape id="_x0000_s1328" type="#_x0000_t202" style="width:442.2pt;height:257.2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13"/>
                    <w:gridCol w:w="1839"/>
                    <w:gridCol w:w="3073"/>
                  </w:tblGrid>
                  <w:tr w:rsidR="00FF7458">
                    <w:trPr>
                      <w:trHeight w:val="328"/>
                    </w:trPr>
                    <w:tc>
                      <w:tcPr>
                        <w:tcW w:w="3913" w:type="dxa"/>
                        <w:tcBorders>
                          <w:right w:val="single" w:sz="4" w:space="0" w:color="000000"/>
                        </w:tcBorders>
                        <w:shd w:val="clear" w:color="auto" w:fill="A9D08E"/>
                      </w:tcPr>
                      <w:p w:rsidR="00FF7458" w:rsidRDefault="00AB708C">
                        <w:pPr>
                          <w:pStyle w:val="TableParagraph"/>
                          <w:spacing w:line="284" w:lineRule="exact"/>
                          <w:ind w:left="1384" w:right="1377"/>
                          <w:jc w:val="center"/>
                          <w:rPr>
                            <w:b/>
                            <w:sz w:val="24"/>
                          </w:rPr>
                        </w:pPr>
                        <w:r>
                          <w:rPr>
                            <w:b/>
                            <w:sz w:val="24"/>
                          </w:rPr>
                          <w:t>Indicador</w:t>
                        </w:r>
                      </w:p>
                    </w:tc>
                    <w:tc>
                      <w:tcPr>
                        <w:tcW w:w="1839" w:type="dxa"/>
                        <w:tcBorders>
                          <w:left w:val="single" w:sz="4" w:space="0" w:color="000000"/>
                          <w:right w:val="single" w:sz="4" w:space="0" w:color="000000"/>
                        </w:tcBorders>
                        <w:shd w:val="clear" w:color="auto" w:fill="A9D08E"/>
                      </w:tcPr>
                      <w:p w:rsidR="00FF7458" w:rsidRDefault="00AB708C">
                        <w:pPr>
                          <w:pStyle w:val="TableParagraph"/>
                          <w:spacing w:line="284" w:lineRule="exact"/>
                          <w:ind w:left="244" w:right="228"/>
                          <w:jc w:val="center"/>
                          <w:rPr>
                            <w:b/>
                            <w:sz w:val="24"/>
                          </w:rPr>
                        </w:pPr>
                        <w:r>
                          <w:rPr>
                            <w:b/>
                            <w:sz w:val="24"/>
                          </w:rPr>
                          <w:t>Meta anual</w:t>
                        </w:r>
                      </w:p>
                    </w:tc>
                    <w:tc>
                      <w:tcPr>
                        <w:tcW w:w="3073" w:type="dxa"/>
                        <w:tcBorders>
                          <w:left w:val="single" w:sz="4" w:space="0" w:color="000000"/>
                          <w:right w:val="single" w:sz="4" w:space="0" w:color="000000"/>
                        </w:tcBorders>
                        <w:shd w:val="clear" w:color="auto" w:fill="A9D08E"/>
                      </w:tcPr>
                      <w:p w:rsidR="00FF7458" w:rsidRDefault="00AB708C">
                        <w:pPr>
                          <w:pStyle w:val="TableParagraph"/>
                          <w:spacing w:line="284" w:lineRule="exact"/>
                          <w:ind w:left="939" w:right="929"/>
                          <w:jc w:val="center"/>
                          <w:rPr>
                            <w:b/>
                            <w:sz w:val="24"/>
                          </w:rPr>
                        </w:pPr>
                        <w:r>
                          <w:rPr>
                            <w:b/>
                            <w:sz w:val="24"/>
                          </w:rPr>
                          <w:t>Realizado</w:t>
                        </w:r>
                      </w:p>
                    </w:tc>
                  </w:tr>
                  <w:tr w:rsidR="00FF7458">
                    <w:trPr>
                      <w:trHeight w:val="541"/>
                    </w:trPr>
                    <w:tc>
                      <w:tcPr>
                        <w:tcW w:w="3913" w:type="dxa"/>
                        <w:tcBorders>
                          <w:bottom w:val="single" w:sz="4" w:space="0" w:color="000000"/>
                          <w:right w:val="single" w:sz="4" w:space="0" w:color="000000"/>
                        </w:tcBorders>
                      </w:tcPr>
                      <w:p w:rsidR="00FF7458" w:rsidRDefault="00AB708C">
                        <w:pPr>
                          <w:pStyle w:val="TableParagraph"/>
                          <w:spacing w:before="2" w:line="264" w:lineRule="exact"/>
                          <w:ind w:left="69" w:right="22"/>
                          <w:rPr>
                            <w:sz w:val="24"/>
                          </w:rPr>
                        </w:pPr>
                        <w:r>
                          <w:rPr>
                            <w:sz w:val="24"/>
                          </w:rPr>
                          <w:t>Tasa anual estatal de la incidencia delictiva por cada cien mil habitantes</w:t>
                        </w:r>
                      </w:p>
                    </w:tc>
                    <w:tc>
                      <w:tcPr>
                        <w:tcW w:w="1839" w:type="dxa"/>
                        <w:tcBorders>
                          <w:left w:val="single" w:sz="4" w:space="0" w:color="000000"/>
                          <w:bottom w:val="single" w:sz="4" w:space="0" w:color="000000"/>
                          <w:right w:val="single" w:sz="4" w:space="0" w:color="000000"/>
                        </w:tcBorders>
                      </w:tcPr>
                      <w:p w:rsidR="00FF7458" w:rsidRDefault="00AB708C">
                        <w:pPr>
                          <w:pStyle w:val="TableParagraph"/>
                          <w:spacing w:before="130"/>
                          <w:ind w:left="244" w:right="225"/>
                          <w:jc w:val="center"/>
                          <w:rPr>
                            <w:sz w:val="24"/>
                          </w:rPr>
                        </w:pPr>
                        <w:r>
                          <w:rPr>
                            <w:sz w:val="24"/>
                          </w:rPr>
                          <w:t>3000</w:t>
                        </w:r>
                      </w:p>
                    </w:tc>
                    <w:tc>
                      <w:tcPr>
                        <w:tcW w:w="3073" w:type="dxa"/>
                        <w:tcBorders>
                          <w:left w:val="single" w:sz="4" w:space="0" w:color="000000"/>
                          <w:bottom w:val="single" w:sz="4" w:space="0" w:color="000000"/>
                          <w:right w:val="single" w:sz="4" w:space="0" w:color="000000"/>
                        </w:tcBorders>
                      </w:tcPr>
                      <w:p w:rsidR="00FF7458" w:rsidRDefault="00AB708C">
                        <w:pPr>
                          <w:pStyle w:val="TableParagraph"/>
                          <w:spacing w:before="130"/>
                          <w:ind w:left="939" w:right="924"/>
                          <w:jc w:val="center"/>
                          <w:rPr>
                            <w:sz w:val="24"/>
                          </w:rPr>
                        </w:pPr>
                        <w:r>
                          <w:rPr>
                            <w:sz w:val="24"/>
                          </w:rPr>
                          <w:t>2755</w:t>
                        </w:r>
                      </w:p>
                    </w:tc>
                  </w:tr>
                  <w:tr w:rsidR="00FF7458">
                    <w:trPr>
                      <w:trHeight w:val="1086"/>
                    </w:trPr>
                    <w:tc>
                      <w:tcPr>
                        <w:tcW w:w="3913" w:type="dxa"/>
                        <w:tcBorders>
                          <w:top w:val="single" w:sz="4" w:space="0" w:color="000000"/>
                          <w:bottom w:val="single" w:sz="4" w:space="0" w:color="000000"/>
                          <w:right w:val="single" w:sz="4" w:space="0" w:color="000000"/>
                        </w:tcBorders>
                      </w:tcPr>
                      <w:p w:rsidR="00FF7458" w:rsidRDefault="00AB708C">
                        <w:pPr>
                          <w:pStyle w:val="TableParagraph"/>
                          <w:spacing w:before="15" w:line="260" w:lineRule="atLeast"/>
                          <w:ind w:left="69" w:right="239"/>
                          <w:rPr>
                            <w:sz w:val="24"/>
                          </w:rPr>
                        </w:pPr>
                        <w:r>
                          <w:rPr>
                            <w:sz w:val="24"/>
                          </w:rPr>
                          <w:t>Avance en las metas de profesionalización convenidas por la entidad federativa con recursos del FASP del ejercicio fiscal.</w:t>
                        </w:r>
                      </w:p>
                    </w:tc>
                    <w:tc>
                      <w:tcPr>
                        <w:tcW w:w="1839" w:type="dxa"/>
                        <w:tcBorders>
                          <w:top w:val="single" w:sz="4" w:space="0" w:color="000000"/>
                          <w:left w:val="single" w:sz="4" w:space="0" w:color="000000"/>
                          <w:bottom w:val="single" w:sz="4" w:space="0" w:color="000000"/>
                          <w:right w:val="single" w:sz="4" w:space="0" w:color="000000"/>
                        </w:tcBorders>
                      </w:tcPr>
                      <w:p w:rsidR="00FF7458" w:rsidRDefault="00FF7458">
                        <w:pPr>
                          <w:pStyle w:val="TableParagraph"/>
                          <w:spacing w:before="4"/>
                          <w:rPr>
                            <w:sz w:val="37"/>
                          </w:rPr>
                        </w:pPr>
                      </w:p>
                      <w:p w:rsidR="00FF7458" w:rsidRDefault="00AB708C">
                        <w:pPr>
                          <w:pStyle w:val="TableParagraph"/>
                          <w:ind w:left="244" w:right="226"/>
                          <w:jc w:val="center"/>
                          <w:rPr>
                            <w:sz w:val="24"/>
                          </w:rPr>
                        </w:pPr>
                        <w:r>
                          <w:rPr>
                            <w:sz w:val="24"/>
                          </w:rPr>
                          <w:t>40 %</w:t>
                        </w:r>
                      </w:p>
                    </w:tc>
                    <w:tc>
                      <w:tcPr>
                        <w:tcW w:w="3073" w:type="dxa"/>
                        <w:tcBorders>
                          <w:top w:val="single" w:sz="4" w:space="0" w:color="000000"/>
                          <w:left w:val="single" w:sz="4" w:space="0" w:color="000000"/>
                          <w:bottom w:val="single" w:sz="4" w:space="0" w:color="000000"/>
                          <w:right w:val="single" w:sz="4" w:space="0" w:color="000000"/>
                        </w:tcBorders>
                      </w:tcPr>
                      <w:p w:rsidR="00FF7458" w:rsidRDefault="00FF7458">
                        <w:pPr>
                          <w:pStyle w:val="TableParagraph"/>
                          <w:spacing w:before="4"/>
                          <w:rPr>
                            <w:sz w:val="37"/>
                          </w:rPr>
                        </w:pPr>
                      </w:p>
                      <w:p w:rsidR="00FF7458" w:rsidRDefault="00AB708C">
                        <w:pPr>
                          <w:pStyle w:val="TableParagraph"/>
                          <w:ind w:left="1170"/>
                          <w:rPr>
                            <w:sz w:val="24"/>
                          </w:rPr>
                        </w:pPr>
                        <w:r>
                          <w:rPr>
                            <w:sz w:val="24"/>
                          </w:rPr>
                          <w:t>47.28 %</w:t>
                        </w:r>
                      </w:p>
                    </w:tc>
                  </w:tr>
                  <w:tr w:rsidR="00FF7458">
                    <w:trPr>
                      <w:trHeight w:val="1084"/>
                    </w:trPr>
                    <w:tc>
                      <w:tcPr>
                        <w:tcW w:w="3913" w:type="dxa"/>
                        <w:tcBorders>
                          <w:top w:val="single" w:sz="4" w:space="0" w:color="000000"/>
                          <w:bottom w:val="single" w:sz="4" w:space="0" w:color="000000"/>
                          <w:right w:val="single" w:sz="4" w:space="0" w:color="000000"/>
                        </w:tcBorders>
                      </w:tcPr>
                      <w:p w:rsidR="00FF7458" w:rsidRDefault="00AB708C">
                        <w:pPr>
                          <w:pStyle w:val="TableParagraph"/>
                          <w:spacing w:before="12" w:line="260" w:lineRule="atLeast"/>
                          <w:ind w:left="69" w:right="239"/>
                          <w:rPr>
                            <w:sz w:val="24"/>
                          </w:rPr>
                        </w:pPr>
                        <w:r>
                          <w:rPr>
                            <w:sz w:val="24"/>
                          </w:rPr>
                          <w:t>Avance en las metas de profesionalización convenidas por la entidad federativa con recursos del FASP del ejercicio fiscal.</w:t>
                        </w:r>
                      </w:p>
                    </w:tc>
                    <w:tc>
                      <w:tcPr>
                        <w:tcW w:w="1839" w:type="dxa"/>
                        <w:tcBorders>
                          <w:top w:val="single" w:sz="4" w:space="0" w:color="000000"/>
                          <w:left w:val="single" w:sz="4" w:space="0" w:color="000000"/>
                          <w:bottom w:val="single" w:sz="4" w:space="0" w:color="000000"/>
                          <w:right w:val="single" w:sz="4" w:space="0" w:color="000000"/>
                        </w:tcBorders>
                      </w:tcPr>
                      <w:p w:rsidR="00FF7458" w:rsidRDefault="00FF7458">
                        <w:pPr>
                          <w:pStyle w:val="TableParagraph"/>
                          <w:spacing w:before="2"/>
                          <w:rPr>
                            <w:sz w:val="37"/>
                          </w:rPr>
                        </w:pPr>
                      </w:p>
                      <w:p w:rsidR="00FF7458" w:rsidRDefault="00AB708C">
                        <w:pPr>
                          <w:pStyle w:val="TableParagraph"/>
                          <w:ind w:left="244" w:right="226"/>
                          <w:jc w:val="center"/>
                          <w:rPr>
                            <w:sz w:val="24"/>
                          </w:rPr>
                        </w:pPr>
                        <w:r>
                          <w:rPr>
                            <w:sz w:val="24"/>
                          </w:rPr>
                          <w:t>100 %</w:t>
                        </w:r>
                      </w:p>
                    </w:tc>
                    <w:tc>
                      <w:tcPr>
                        <w:tcW w:w="3073" w:type="dxa"/>
                        <w:tcBorders>
                          <w:top w:val="single" w:sz="4" w:space="0" w:color="000000"/>
                          <w:left w:val="single" w:sz="4" w:space="0" w:color="000000"/>
                          <w:bottom w:val="single" w:sz="4" w:space="0" w:color="000000"/>
                          <w:right w:val="single" w:sz="4" w:space="0" w:color="000000"/>
                        </w:tcBorders>
                      </w:tcPr>
                      <w:p w:rsidR="00FF7458" w:rsidRDefault="00FF7458">
                        <w:pPr>
                          <w:pStyle w:val="TableParagraph"/>
                          <w:spacing w:before="2"/>
                          <w:rPr>
                            <w:sz w:val="37"/>
                          </w:rPr>
                        </w:pPr>
                      </w:p>
                      <w:p w:rsidR="00FF7458" w:rsidRDefault="00AB708C">
                        <w:pPr>
                          <w:pStyle w:val="TableParagraph"/>
                          <w:ind w:left="1184"/>
                          <w:rPr>
                            <w:sz w:val="24"/>
                          </w:rPr>
                        </w:pPr>
                        <w:r>
                          <w:rPr>
                            <w:sz w:val="24"/>
                          </w:rPr>
                          <w:t>92.21 %</w:t>
                        </w:r>
                      </w:p>
                    </w:tc>
                  </w:tr>
                  <w:tr w:rsidR="00FF7458">
                    <w:trPr>
                      <w:trHeight w:val="820"/>
                    </w:trPr>
                    <w:tc>
                      <w:tcPr>
                        <w:tcW w:w="3913" w:type="dxa"/>
                        <w:tcBorders>
                          <w:top w:val="single" w:sz="4" w:space="0" w:color="000000"/>
                          <w:bottom w:val="single" w:sz="4" w:space="0" w:color="000000"/>
                          <w:right w:val="single" w:sz="4" w:space="0" w:color="000000"/>
                        </w:tcBorders>
                      </w:tcPr>
                      <w:p w:rsidR="00FF7458" w:rsidRDefault="00AB708C">
                        <w:pPr>
                          <w:pStyle w:val="TableParagraph"/>
                          <w:spacing w:before="12"/>
                          <w:ind w:left="69" w:right="22"/>
                          <w:rPr>
                            <w:sz w:val="24"/>
                          </w:rPr>
                        </w:pPr>
                        <w:r>
                          <w:rPr>
                            <w:sz w:val="24"/>
                          </w:rPr>
                          <w:t>Porcentaje del estado de fuerza estatal con evaluaciones vigentes en</w:t>
                        </w:r>
                      </w:p>
                      <w:p w:rsidR="00FF7458" w:rsidRDefault="00AB708C">
                        <w:pPr>
                          <w:pStyle w:val="TableParagraph"/>
                          <w:spacing w:line="260" w:lineRule="exact"/>
                          <w:ind w:left="69"/>
                          <w:rPr>
                            <w:sz w:val="24"/>
                          </w:rPr>
                        </w:pPr>
                        <w:r>
                          <w:rPr>
                            <w:sz w:val="24"/>
                          </w:rPr>
                          <w:t>control de confianza.</w:t>
                        </w:r>
                      </w:p>
                    </w:tc>
                    <w:tc>
                      <w:tcPr>
                        <w:tcW w:w="1839" w:type="dxa"/>
                        <w:tcBorders>
                          <w:top w:val="single" w:sz="4" w:space="0" w:color="000000"/>
                          <w:left w:val="single" w:sz="4" w:space="0" w:color="000000"/>
                          <w:bottom w:val="single" w:sz="4" w:space="0" w:color="000000"/>
                          <w:right w:val="single" w:sz="4" w:space="0" w:color="000000"/>
                        </w:tcBorders>
                      </w:tcPr>
                      <w:p w:rsidR="00FF7458" w:rsidRDefault="00FF7458">
                        <w:pPr>
                          <w:pStyle w:val="TableParagraph"/>
                          <w:spacing w:before="1"/>
                          <w:rPr>
                            <w:sz w:val="25"/>
                          </w:rPr>
                        </w:pPr>
                      </w:p>
                      <w:p w:rsidR="00FF7458" w:rsidRDefault="00AB708C">
                        <w:pPr>
                          <w:pStyle w:val="TableParagraph"/>
                          <w:spacing w:before="1"/>
                          <w:ind w:left="596"/>
                          <w:rPr>
                            <w:sz w:val="24"/>
                          </w:rPr>
                        </w:pPr>
                        <w:r>
                          <w:rPr>
                            <w:sz w:val="24"/>
                          </w:rPr>
                          <w:t>11.52 %</w:t>
                        </w:r>
                      </w:p>
                    </w:tc>
                    <w:tc>
                      <w:tcPr>
                        <w:tcW w:w="3073" w:type="dxa"/>
                        <w:tcBorders>
                          <w:top w:val="single" w:sz="4" w:space="0" w:color="000000"/>
                          <w:left w:val="single" w:sz="4" w:space="0" w:color="000000"/>
                          <w:bottom w:val="single" w:sz="4" w:space="0" w:color="000000"/>
                          <w:right w:val="single" w:sz="4" w:space="0" w:color="000000"/>
                        </w:tcBorders>
                      </w:tcPr>
                      <w:p w:rsidR="00FF7458" w:rsidRDefault="00FF7458">
                        <w:pPr>
                          <w:pStyle w:val="TableParagraph"/>
                          <w:spacing w:before="1"/>
                          <w:rPr>
                            <w:sz w:val="25"/>
                          </w:rPr>
                        </w:pPr>
                      </w:p>
                      <w:p w:rsidR="00FF7458" w:rsidRDefault="00AB708C">
                        <w:pPr>
                          <w:pStyle w:val="TableParagraph"/>
                          <w:spacing w:before="1"/>
                          <w:ind w:left="1215"/>
                          <w:rPr>
                            <w:sz w:val="24"/>
                          </w:rPr>
                        </w:pPr>
                        <w:r>
                          <w:rPr>
                            <w:sz w:val="24"/>
                          </w:rPr>
                          <w:t>99.8 %</w:t>
                        </w:r>
                      </w:p>
                    </w:tc>
                  </w:tr>
                  <w:tr w:rsidR="00FF7458">
                    <w:trPr>
                      <w:trHeight w:val="822"/>
                    </w:trPr>
                    <w:tc>
                      <w:tcPr>
                        <w:tcW w:w="3913" w:type="dxa"/>
                        <w:tcBorders>
                          <w:top w:val="single" w:sz="4" w:space="0" w:color="000000"/>
                          <w:bottom w:val="single" w:sz="4" w:space="0" w:color="000000"/>
                          <w:right w:val="single" w:sz="4" w:space="0" w:color="000000"/>
                        </w:tcBorders>
                      </w:tcPr>
                      <w:p w:rsidR="00FF7458" w:rsidRDefault="00AB708C">
                        <w:pPr>
                          <w:pStyle w:val="TableParagraph"/>
                          <w:spacing w:before="15" w:line="260" w:lineRule="atLeast"/>
                          <w:ind w:left="69" w:right="22"/>
                          <w:rPr>
                            <w:sz w:val="24"/>
                          </w:rPr>
                        </w:pPr>
                        <w:r>
                          <w:rPr>
                            <w:sz w:val="24"/>
                          </w:rPr>
                          <w:t>Porcentaje del estado de fuerza estatal con evaluaciones vigentes en control de confianza.</w:t>
                        </w:r>
                      </w:p>
                    </w:tc>
                    <w:tc>
                      <w:tcPr>
                        <w:tcW w:w="1839" w:type="dxa"/>
                        <w:tcBorders>
                          <w:top w:val="single" w:sz="4" w:space="0" w:color="000000"/>
                          <w:left w:val="single" w:sz="4" w:space="0" w:color="000000"/>
                          <w:bottom w:val="single" w:sz="4" w:space="0" w:color="000000"/>
                          <w:right w:val="single" w:sz="4" w:space="0" w:color="000000"/>
                        </w:tcBorders>
                      </w:tcPr>
                      <w:p w:rsidR="00FF7458" w:rsidRDefault="00FF7458">
                        <w:pPr>
                          <w:pStyle w:val="TableParagraph"/>
                          <w:spacing w:before="4"/>
                          <w:rPr>
                            <w:sz w:val="25"/>
                          </w:rPr>
                        </w:pPr>
                      </w:p>
                      <w:p w:rsidR="00FF7458" w:rsidRDefault="00AB708C">
                        <w:pPr>
                          <w:pStyle w:val="TableParagraph"/>
                          <w:ind w:left="529"/>
                          <w:rPr>
                            <w:sz w:val="24"/>
                          </w:rPr>
                        </w:pPr>
                        <w:r>
                          <w:rPr>
                            <w:sz w:val="24"/>
                          </w:rPr>
                          <w:t>45.04 %</w:t>
                        </w:r>
                      </w:p>
                    </w:tc>
                    <w:tc>
                      <w:tcPr>
                        <w:tcW w:w="3073" w:type="dxa"/>
                        <w:tcBorders>
                          <w:top w:val="single" w:sz="4" w:space="0" w:color="000000"/>
                          <w:left w:val="single" w:sz="4" w:space="0" w:color="000000"/>
                          <w:bottom w:val="single" w:sz="4" w:space="0" w:color="000000"/>
                          <w:right w:val="single" w:sz="4" w:space="0" w:color="000000"/>
                        </w:tcBorders>
                      </w:tcPr>
                      <w:p w:rsidR="00FF7458" w:rsidRDefault="00FF7458">
                        <w:pPr>
                          <w:pStyle w:val="TableParagraph"/>
                          <w:spacing w:before="4"/>
                          <w:rPr>
                            <w:sz w:val="25"/>
                          </w:rPr>
                        </w:pPr>
                      </w:p>
                      <w:p w:rsidR="00FF7458" w:rsidRDefault="00AB708C">
                        <w:pPr>
                          <w:pStyle w:val="TableParagraph"/>
                          <w:ind w:left="1155"/>
                          <w:rPr>
                            <w:sz w:val="24"/>
                          </w:rPr>
                        </w:pPr>
                        <w:r>
                          <w:rPr>
                            <w:sz w:val="24"/>
                          </w:rPr>
                          <w:t>99.89 %</w:t>
                        </w:r>
                      </w:p>
                    </w:tc>
                  </w:tr>
                  <w:tr w:rsidR="00FF7458">
                    <w:trPr>
                      <w:trHeight w:val="359"/>
                    </w:trPr>
                    <w:tc>
                      <w:tcPr>
                        <w:tcW w:w="3913" w:type="dxa"/>
                        <w:tcBorders>
                          <w:top w:val="single" w:sz="4" w:space="0" w:color="000000"/>
                          <w:bottom w:val="single" w:sz="4" w:space="0" w:color="000000"/>
                          <w:right w:val="single" w:sz="4" w:space="0" w:color="000000"/>
                        </w:tcBorders>
                      </w:tcPr>
                      <w:p w:rsidR="00FF7458" w:rsidRDefault="00AB708C">
                        <w:pPr>
                          <w:pStyle w:val="TableParagraph"/>
                          <w:spacing w:before="12"/>
                          <w:ind w:left="69"/>
                          <w:rPr>
                            <w:sz w:val="24"/>
                          </w:rPr>
                        </w:pPr>
                        <w:r>
                          <w:rPr>
                            <w:sz w:val="24"/>
                          </w:rPr>
                          <w:t>Aplicación de recursos del FASP</w:t>
                        </w:r>
                      </w:p>
                    </w:tc>
                    <w:tc>
                      <w:tcPr>
                        <w:tcW w:w="1839" w:type="dxa"/>
                        <w:tcBorders>
                          <w:top w:val="single" w:sz="4" w:space="0" w:color="000000"/>
                          <w:left w:val="single" w:sz="4" w:space="0" w:color="000000"/>
                          <w:bottom w:val="single" w:sz="4" w:space="0" w:color="000000"/>
                          <w:right w:val="single" w:sz="4" w:space="0" w:color="000000"/>
                        </w:tcBorders>
                      </w:tcPr>
                      <w:p w:rsidR="00FF7458" w:rsidRDefault="00AB708C">
                        <w:pPr>
                          <w:pStyle w:val="TableParagraph"/>
                          <w:spacing w:before="46"/>
                          <w:ind w:left="244" w:right="228"/>
                          <w:jc w:val="center"/>
                          <w:rPr>
                            <w:sz w:val="24"/>
                          </w:rPr>
                        </w:pPr>
                        <w:r>
                          <w:rPr>
                            <w:sz w:val="24"/>
                          </w:rPr>
                          <w:t>60 %</w:t>
                        </w:r>
                      </w:p>
                    </w:tc>
                    <w:tc>
                      <w:tcPr>
                        <w:tcW w:w="3073" w:type="dxa"/>
                        <w:tcBorders>
                          <w:top w:val="single" w:sz="4" w:space="0" w:color="000000"/>
                          <w:left w:val="single" w:sz="4" w:space="0" w:color="000000"/>
                          <w:bottom w:val="single" w:sz="4" w:space="0" w:color="000000"/>
                          <w:right w:val="single" w:sz="4" w:space="0" w:color="000000"/>
                        </w:tcBorders>
                      </w:tcPr>
                      <w:p w:rsidR="00FF7458" w:rsidRDefault="00AB708C">
                        <w:pPr>
                          <w:pStyle w:val="TableParagraph"/>
                          <w:spacing w:before="46"/>
                          <w:ind w:left="1153"/>
                          <w:rPr>
                            <w:sz w:val="24"/>
                          </w:rPr>
                        </w:pPr>
                        <w:r>
                          <w:rPr>
                            <w:sz w:val="24"/>
                          </w:rPr>
                          <w:t>73.09 %</w:t>
                        </w:r>
                      </w:p>
                    </w:tc>
                  </w:tr>
                </w:tbl>
                <w:p w:rsidR="00FF7458" w:rsidRDefault="00FF7458">
                  <w:pPr>
                    <w:pStyle w:val="Textoindependiente"/>
                  </w:pPr>
                </w:p>
              </w:txbxContent>
            </v:textbox>
            <w10:anchorlock/>
          </v:shape>
        </w:pict>
      </w:r>
      <w:r>
        <w:rPr>
          <w:sz w:val="20"/>
        </w:rPr>
        <w:tab/>
      </w:r>
      <w:r>
        <w:rPr>
          <w:position w:val="301"/>
          <w:sz w:val="20"/>
          <w:lang w:val="en-US"/>
        </w:rPr>
      </w:r>
      <w:r>
        <w:rPr>
          <w:position w:val="301"/>
          <w:sz w:val="20"/>
        </w:rPr>
        <w:pict>
          <v:group id="_x0000_s1324" style="width:38.4pt;height:19.2pt;mso-position-horizontal-relative:char;mso-position-vertical-relative:line" coordsize="768,384">
            <v:shape id="_x0000_s1327" type="#_x0000_t75" style="position:absolute;top:12;width:768;height:360">
              <v:imagedata r:id="rId16" o:title=""/>
            </v:shape>
            <v:shape id="_x0000_s1326" type="#_x0000_t75" style="position:absolute;left:192;width:384;height:384">
              <v:imagedata r:id="rId17" o:title=""/>
            </v:shape>
            <v:shape id="_x0000_s1325" type="#_x0000_t202" style="position:absolute;width:768;height:384" filled="f" stroked="f">
              <v:textbox inset="0,0,0,0">
                <w:txbxContent>
                  <w:p w:rsidR="00FF7458" w:rsidRDefault="00AB708C">
                    <w:pPr>
                      <w:spacing w:before="60"/>
                      <w:ind w:left="253" w:right="250"/>
                      <w:jc w:val="center"/>
                      <w:rPr>
                        <w:rFonts w:ascii="Calibri"/>
                        <w:b/>
                      </w:rPr>
                    </w:pPr>
                    <w:r>
                      <w:rPr>
                        <w:rFonts w:ascii="Calibri"/>
                        <w:b/>
                      </w:rPr>
                      <w:t>11</w:t>
                    </w:r>
                  </w:p>
                </w:txbxContent>
              </v:textbox>
            </v:shape>
            <w10:anchorlock/>
          </v:group>
        </w:pict>
      </w:r>
    </w:p>
    <w:p w:rsidR="00FF7458" w:rsidRDefault="00AB708C">
      <w:pPr>
        <w:spacing w:line="166" w:lineRule="exact"/>
        <w:ind w:left="102"/>
        <w:rPr>
          <w:sz w:val="16"/>
        </w:rPr>
      </w:pPr>
      <w:r>
        <w:rPr>
          <w:sz w:val="16"/>
        </w:rPr>
        <w:t>Fuente: SHCP, Presupuesto de Egresos de la Federación para el Ejercicio Fiscal 2016</w:t>
      </w:r>
    </w:p>
    <w:p w:rsidR="00FF7458" w:rsidRDefault="00FF7458">
      <w:pPr>
        <w:pStyle w:val="Textoindependiente"/>
        <w:rPr>
          <w:sz w:val="18"/>
        </w:rPr>
      </w:pPr>
    </w:p>
    <w:p w:rsidR="00FF7458" w:rsidRDefault="00FF7458">
      <w:pPr>
        <w:pStyle w:val="Textoindependiente"/>
        <w:rPr>
          <w:sz w:val="18"/>
        </w:rPr>
      </w:pPr>
    </w:p>
    <w:p w:rsidR="00FF7458" w:rsidRDefault="00FF7458">
      <w:pPr>
        <w:pStyle w:val="Textoindependiente"/>
        <w:spacing w:before="10"/>
        <w:rPr>
          <w:sz w:val="19"/>
        </w:rPr>
      </w:pPr>
    </w:p>
    <w:p w:rsidR="00FF7458" w:rsidRDefault="00AB708C">
      <w:pPr>
        <w:pStyle w:val="Ttulo5"/>
        <w:spacing w:before="0" w:line="360" w:lineRule="auto"/>
        <w:ind w:right="1683"/>
      </w:pPr>
      <w:r>
        <w:t>Alineación Plan Nacional de Desarrollo, Plan Estatal de Desar</w:t>
      </w:r>
      <w:r>
        <w:t>rollo</w:t>
      </w:r>
    </w:p>
    <w:p w:rsidR="00FF7458" w:rsidRDefault="00AB708C">
      <w:pPr>
        <w:pStyle w:val="Textoindependiente"/>
        <w:spacing w:before="56" w:line="360" w:lineRule="auto"/>
        <w:ind w:left="243" w:right="1337"/>
        <w:jc w:val="both"/>
      </w:pPr>
      <w:r>
        <w:t>En la siguiente tabla se muestra la alineación que el Fondo de Aportaciones para la Seguridad Pública tiene con el Plan Nacional de Desarrollo (PND) 2013-2018, el Plan Estatal</w:t>
      </w:r>
      <w:r>
        <w:rPr>
          <w:spacing w:val="-16"/>
        </w:rPr>
        <w:t xml:space="preserve"> </w:t>
      </w:r>
      <w:r>
        <w:t>de</w:t>
      </w:r>
      <w:r>
        <w:rPr>
          <w:spacing w:val="-14"/>
        </w:rPr>
        <w:t xml:space="preserve"> </w:t>
      </w:r>
      <w:r>
        <w:t>Desarrollo</w:t>
      </w:r>
      <w:r>
        <w:rPr>
          <w:spacing w:val="-12"/>
        </w:rPr>
        <w:t xml:space="preserve"> </w:t>
      </w:r>
      <w:r>
        <w:t>2015-2019,</w:t>
      </w:r>
      <w:r>
        <w:rPr>
          <w:spacing w:val="-12"/>
        </w:rPr>
        <w:t xml:space="preserve"> </w:t>
      </w:r>
      <w:r>
        <w:t>esta</w:t>
      </w:r>
      <w:r>
        <w:rPr>
          <w:spacing w:val="-14"/>
        </w:rPr>
        <w:t xml:space="preserve"> </w:t>
      </w:r>
      <w:r>
        <w:t>alineación</w:t>
      </w:r>
      <w:r>
        <w:rPr>
          <w:spacing w:val="-12"/>
        </w:rPr>
        <w:t xml:space="preserve"> </w:t>
      </w:r>
      <w:r>
        <w:t>permite</w:t>
      </w:r>
      <w:r>
        <w:rPr>
          <w:spacing w:val="-14"/>
        </w:rPr>
        <w:t xml:space="preserve"> </w:t>
      </w:r>
      <w:r>
        <w:t>potencializar</w:t>
      </w:r>
      <w:r>
        <w:rPr>
          <w:spacing w:val="-14"/>
        </w:rPr>
        <w:t xml:space="preserve"> </w:t>
      </w:r>
      <w:r>
        <w:t>acciones</w:t>
      </w:r>
      <w:r>
        <w:rPr>
          <w:spacing w:val="-13"/>
        </w:rPr>
        <w:t xml:space="preserve"> </w:t>
      </w:r>
      <w:r>
        <w:t>de</w:t>
      </w:r>
      <w:r>
        <w:t>l</w:t>
      </w:r>
      <w:r>
        <w:rPr>
          <w:spacing w:val="-14"/>
        </w:rPr>
        <w:t xml:space="preserve"> </w:t>
      </w:r>
      <w:r>
        <w:t>Fondo y su</w:t>
      </w:r>
      <w:r>
        <w:rPr>
          <w:spacing w:val="-9"/>
        </w:rPr>
        <w:t xml:space="preserve"> </w:t>
      </w:r>
      <w:r>
        <w:t>desarrollo.</w:t>
      </w: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FF7458">
        <w:trPr>
          <w:trHeight w:val="297"/>
        </w:trPr>
        <w:tc>
          <w:tcPr>
            <w:tcW w:w="8829" w:type="dxa"/>
            <w:shd w:val="clear" w:color="auto" w:fill="D5E2BB"/>
          </w:tcPr>
          <w:p w:rsidR="00FF7458" w:rsidRDefault="00AB708C">
            <w:pPr>
              <w:pStyle w:val="TableParagraph"/>
              <w:spacing w:line="267" w:lineRule="exact"/>
              <w:ind w:left="107"/>
              <w:rPr>
                <w:b/>
                <w:sz w:val="24"/>
              </w:rPr>
            </w:pPr>
            <w:r>
              <w:rPr>
                <w:b/>
                <w:sz w:val="24"/>
              </w:rPr>
              <w:t>Plan Nacional de Desarrollo</w:t>
            </w:r>
          </w:p>
        </w:tc>
      </w:tr>
      <w:tr w:rsidR="00FF7458">
        <w:trPr>
          <w:trHeight w:val="822"/>
        </w:trPr>
        <w:tc>
          <w:tcPr>
            <w:tcW w:w="8829" w:type="dxa"/>
            <w:shd w:val="clear" w:color="auto" w:fill="DAEDF3"/>
          </w:tcPr>
          <w:p w:rsidR="00FF7458" w:rsidRDefault="00AB708C">
            <w:pPr>
              <w:pStyle w:val="TableParagraph"/>
              <w:spacing w:line="262" w:lineRule="exact"/>
              <w:ind w:left="107"/>
              <w:rPr>
                <w:sz w:val="24"/>
              </w:rPr>
            </w:pPr>
            <w:r>
              <w:rPr>
                <w:sz w:val="24"/>
              </w:rPr>
              <w:t>México en paz</w:t>
            </w:r>
          </w:p>
          <w:p w:rsidR="00FF7458" w:rsidRDefault="00AB708C">
            <w:pPr>
              <w:pStyle w:val="TableParagraph"/>
              <w:ind w:left="107"/>
              <w:rPr>
                <w:sz w:val="24"/>
              </w:rPr>
            </w:pPr>
            <w:r>
              <w:rPr>
                <w:sz w:val="24"/>
              </w:rPr>
              <w:t>Objetivo: mejorar las condiciones de seguridad pública</w:t>
            </w:r>
          </w:p>
        </w:tc>
      </w:tr>
      <w:tr w:rsidR="00FF7458">
        <w:trPr>
          <w:trHeight w:val="825"/>
        </w:trPr>
        <w:tc>
          <w:tcPr>
            <w:tcW w:w="8829" w:type="dxa"/>
          </w:tcPr>
          <w:p w:rsidR="00FF7458" w:rsidRDefault="00AB708C">
            <w:pPr>
              <w:pStyle w:val="TableParagraph"/>
              <w:ind w:left="107"/>
              <w:rPr>
                <w:sz w:val="24"/>
              </w:rPr>
            </w:pPr>
            <w:r>
              <w:rPr>
                <w:sz w:val="24"/>
              </w:rPr>
              <w:t>Estrategia 1.3.2 promover la transformación institucional y fortalecer las capacidades de las fuerzas de seguridad.</w:t>
            </w:r>
          </w:p>
        </w:tc>
      </w:tr>
      <w:tr w:rsidR="00FF7458">
        <w:trPr>
          <w:trHeight w:val="1319"/>
        </w:trPr>
        <w:tc>
          <w:tcPr>
            <w:tcW w:w="8829" w:type="dxa"/>
            <w:shd w:val="clear" w:color="auto" w:fill="DAEDF3"/>
          </w:tcPr>
          <w:p w:rsidR="00FF7458" w:rsidRDefault="00AB708C">
            <w:pPr>
              <w:pStyle w:val="TableParagraph"/>
              <w:spacing w:line="262" w:lineRule="exact"/>
              <w:ind w:left="107"/>
              <w:rPr>
                <w:sz w:val="24"/>
              </w:rPr>
            </w:pPr>
            <w:r>
              <w:rPr>
                <w:sz w:val="24"/>
              </w:rPr>
              <w:t>Líneas de acción</w:t>
            </w:r>
          </w:p>
          <w:p w:rsidR="00FF7458" w:rsidRDefault="00AB708C">
            <w:pPr>
              <w:pStyle w:val="TableParagraph"/>
              <w:numPr>
                <w:ilvl w:val="0"/>
                <w:numId w:val="5"/>
              </w:numPr>
              <w:tabs>
                <w:tab w:val="left" w:pos="816"/>
              </w:tabs>
              <w:ind w:firstLine="34"/>
              <w:rPr>
                <w:sz w:val="24"/>
              </w:rPr>
            </w:pPr>
            <w:r>
              <w:rPr>
                <w:sz w:val="24"/>
              </w:rPr>
              <w:t>Reorganizar la Policía Federal hacia aun esquema de proximidad y</w:t>
            </w:r>
            <w:r>
              <w:rPr>
                <w:spacing w:val="-35"/>
                <w:sz w:val="24"/>
              </w:rPr>
              <w:t xml:space="preserve"> </w:t>
            </w:r>
            <w:r>
              <w:rPr>
                <w:sz w:val="24"/>
              </w:rPr>
              <w:t>cercanía.</w:t>
            </w:r>
          </w:p>
          <w:p w:rsidR="00FF7458" w:rsidRDefault="00AB708C">
            <w:pPr>
              <w:pStyle w:val="TableParagraph"/>
              <w:numPr>
                <w:ilvl w:val="0"/>
                <w:numId w:val="5"/>
              </w:numPr>
              <w:tabs>
                <w:tab w:val="left" w:pos="876"/>
              </w:tabs>
              <w:ind w:right="107" w:firstLine="34"/>
              <w:rPr>
                <w:sz w:val="24"/>
              </w:rPr>
            </w:pPr>
            <w:r>
              <w:rPr>
                <w:sz w:val="24"/>
              </w:rPr>
              <w:t>Generar información y comunicaciones oportunas y de calidad para mejorar la seguridad.</w:t>
            </w:r>
          </w:p>
        </w:tc>
      </w:tr>
      <w:tr w:rsidR="00FF7458">
        <w:trPr>
          <w:trHeight w:val="561"/>
        </w:trPr>
        <w:tc>
          <w:tcPr>
            <w:tcW w:w="8829" w:type="dxa"/>
          </w:tcPr>
          <w:p w:rsidR="00FF7458" w:rsidRDefault="00AB708C">
            <w:pPr>
              <w:pStyle w:val="TableParagraph"/>
              <w:spacing w:line="262" w:lineRule="exact"/>
              <w:ind w:left="107"/>
              <w:rPr>
                <w:sz w:val="24"/>
              </w:rPr>
            </w:pPr>
            <w:r>
              <w:rPr>
                <w:sz w:val="24"/>
              </w:rPr>
              <w:t>Estrategia 1.4.2 Lograr una procuración de justicia efectiva.</w:t>
            </w:r>
          </w:p>
        </w:tc>
      </w:tr>
      <w:tr w:rsidR="00FF7458">
        <w:trPr>
          <w:trHeight w:val="263"/>
        </w:trPr>
        <w:tc>
          <w:tcPr>
            <w:tcW w:w="8829" w:type="dxa"/>
            <w:shd w:val="clear" w:color="auto" w:fill="DAEDF3"/>
          </w:tcPr>
          <w:p w:rsidR="00FF7458" w:rsidRDefault="00AB708C">
            <w:pPr>
              <w:pStyle w:val="TableParagraph"/>
              <w:spacing w:line="244" w:lineRule="exact"/>
              <w:ind w:left="107"/>
              <w:rPr>
                <w:sz w:val="24"/>
              </w:rPr>
            </w:pPr>
            <w:r>
              <w:rPr>
                <w:sz w:val="24"/>
              </w:rPr>
              <w:t>Líneas de acción</w:t>
            </w:r>
          </w:p>
        </w:tc>
      </w:tr>
    </w:tbl>
    <w:p w:rsidR="00FF7458" w:rsidRDefault="00FF7458">
      <w:pPr>
        <w:spacing w:line="244" w:lineRule="exact"/>
        <w:rPr>
          <w:sz w:val="24"/>
        </w:rPr>
        <w:sectPr w:rsidR="00FF7458">
          <w:pgSz w:w="12240" w:h="15840"/>
          <w:pgMar w:top="1280" w:right="360" w:bottom="1400" w:left="1600" w:header="435" w:footer="1210" w:gutter="0"/>
          <w:cols w:space="720"/>
        </w:sectPr>
      </w:pPr>
    </w:p>
    <w:p w:rsidR="00FF7458" w:rsidRDefault="00FF7458">
      <w:pPr>
        <w:pStyle w:val="Textoindependiente"/>
        <w:spacing w:before="6"/>
        <w:rPr>
          <w:sz w:val="10"/>
        </w:rPr>
      </w:pPr>
    </w:p>
    <w:p w:rsidR="00FF7458" w:rsidRDefault="00AB708C">
      <w:pPr>
        <w:tabs>
          <w:tab w:val="left" w:pos="9399"/>
        </w:tabs>
        <w:ind w:left="102"/>
        <w:rPr>
          <w:sz w:val="20"/>
        </w:rPr>
      </w:pPr>
      <w:r>
        <w:rPr>
          <w:sz w:val="20"/>
          <w:lang w:val="en-US"/>
        </w:rPr>
      </w:r>
      <w:r>
        <w:rPr>
          <w:sz w:val="20"/>
        </w:rPr>
        <w:pict>
          <v:shape id="_x0000_s1323" type="#_x0000_t202" style="width:442.2pt;height:261.4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FF7458">
                    <w:trPr>
                      <w:trHeight w:val="825"/>
                    </w:trPr>
                    <w:tc>
                      <w:tcPr>
                        <w:tcW w:w="8829" w:type="dxa"/>
                        <w:shd w:val="clear" w:color="auto" w:fill="DAEDF3"/>
                      </w:tcPr>
                      <w:p w:rsidR="00FF7458" w:rsidRDefault="00AB708C">
                        <w:pPr>
                          <w:pStyle w:val="TableParagraph"/>
                          <w:ind w:left="609" w:hanging="48"/>
                          <w:rPr>
                            <w:sz w:val="24"/>
                          </w:rPr>
                        </w:pPr>
                        <w:r>
                          <w:rPr>
                            <w:sz w:val="24"/>
                          </w:rPr>
                          <w:t>1. Establecer un programas en materia de desarrollo tecnológico que dote de infraestructura de vanguardia a la Procuraduría de la Republica.</w:t>
                        </w:r>
                      </w:p>
                    </w:tc>
                  </w:tr>
                  <w:tr w:rsidR="00FF7458">
                    <w:trPr>
                      <w:trHeight w:val="297"/>
                    </w:trPr>
                    <w:tc>
                      <w:tcPr>
                        <w:tcW w:w="8829" w:type="dxa"/>
                        <w:shd w:val="clear" w:color="auto" w:fill="D5E2BB"/>
                      </w:tcPr>
                      <w:p w:rsidR="00FF7458" w:rsidRDefault="00AB708C">
                        <w:pPr>
                          <w:pStyle w:val="TableParagraph"/>
                          <w:spacing w:line="267" w:lineRule="exact"/>
                          <w:ind w:left="107"/>
                          <w:rPr>
                            <w:b/>
                            <w:sz w:val="24"/>
                          </w:rPr>
                        </w:pPr>
                        <w:r>
                          <w:rPr>
                            <w:b/>
                            <w:sz w:val="24"/>
                          </w:rPr>
                          <w:t>Plan Estatal de Desarrollo 2014- 2019</w:t>
                        </w:r>
                      </w:p>
                    </w:tc>
                  </w:tr>
                  <w:tr w:rsidR="00FF7458">
                    <w:trPr>
                      <w:trHeight w:val="1089"/>
                    </w:trPr>
                    <w:tc>
                      <w:tcPr>
                        <w:tcW w:w="8829" w:type="dxa"/>
                        <w:shd w:val="clear" w:color="auto" w:fill="DAEDF3"/>
                      </w:tcPr>
                      <w:p w:rsidR="00FF7458" w:rsidRDefault="00AB708C">
                        <w:pPr>
                          <w:pStyle w:val="TableParagraph"/>
                          <w:spacing w:line="262" w:lineRule="exact"/>
                          <w:ind w:left="107"/>
                          <w:rPr>
                            <w:sz w:val="24"/>
                          </w:rPr>
                        </w:pPr>
                        <w:r>
                          <w:rPr>
                            <w:sz w:val="24"/>
                          </w:rPr>
                          <w:t>Seguridad Integral y Estado de Derecho</w:t>
                        </w:r>
                      </w:p>
                      <w:p w:rsidR="00FF7458" w:rsidRDefault="00AB708C">
                        <w:pPr>
                          <w:pStyle w:val="TableParagraph"/>
                          <w:ind w:left="107"/>
                          <w:rPr>
                            <w:sz w:val="24"/>
                          </w:rPr>
                        </w:pPr>
                        <w:r>
                          <w:rPr>
                            <w:sz w:val="24"/>
                          </w:rPr>
                          <w:t>6.1 Respeto a los Derechos Humanos</w:t>
                        </w:r>
                      </w:p>
                      <w:p w:rsidR="00FF7458" w:rsidRDefault="00AB708C">
                        <w:pPr>
                          <w:pStyle w:val="TableParagraph"/>
                          <w:ind w:left="107"/>
                          <w:rPr>
                            <w:sz w:val="24"/>
                          </w:rPr>
                        </w:pPr>
                        <w:r>
                          <w:rPr>
                            <w:sz w:val="24"/>
                          </w:rPr>
                          <w:t>Objetivo: consolidar un pleno Estado de Derecho.</w:t>
                        </w:r>
                      </w:p>
                    </w:tc>
                  </w:tr>
                  <w:tr w:rsidR="00FF7458">
                    <w:trPr>
                      <w:trHeight w:val="1098"/>
                    </w:trPr>
                    <w:tc>
                      <w:tcPr>
                        <w:tcW w:w="8829" w:type="dxa"/>
                      </w:tcPr>
                      <w:p w:rsidR="00FF7458" w:rsidRDefault="00AB708C">
                        <w:pPr>
                          <w:pStyle w:val="TableParagraph"/>
                          <w:spacing w:line="262" w:lineRule="exact"/>
                          <w:ind w:left="107"/>
                          <w:rPr>
                            <w:sz w:val="24"/>
                          </w:rPr>
                        </w:pPr>
                        <w:r>
                          <w:rPr>
                            <w:sz w:val="24"/>
                          </w:rPr>
                          <w:t>Estrategias</w:t>
                        </w:r>
                      </w:p>
                      <w:p w:rsidR="00FF7458" w:rsidRDefault="00AB708C">
                        <w:pPr>
                          <w:pStyle w:val="TableParagraph"/>
                          <w:ind w:left="827" w:right="98" w:hanging="360"/>
                          <w:jc w:val="both"/>
                          <w:rPr>
                            <w:sz w:val="24"/>
                          </w:rPr>
                        </w:pPr>
                        <w:r>
                          <w:rPr>
                            <w:sz w:val="24"/>
                          </w:rPr>
                          <w:t>1. Impulsar la profesionalización del personal de Seguridad Pública y de Procuraduría de Justicia del Estado en la aplicación de protocolos de actuación bajo estándares de derechos humanos.</w:t>
                        </w:r>
                      </w:p>
                    </w:tc>
                  </w:tr>
                  <w:tr w:rsidR="00FF7458">
                    <w:trPr>
                      <w:trHeight w:val="792"/>
                    </w:trPr>
                    <w:tc>
                      <w:tcPr>
                        <w:tcW w:w="8829" w:type="dxa"/>
                        <w:shd w:val="clear" w:color="auto" w:fill="DAEDF3"/>
                      </w:tcPr>
                      <w:p w:rsidR="00FF7458" w:rsidRDefault="00AB708C">
                        <w:pPr>
                          <w:pStyle w:val="TableParagraph"/>
                          <w:spacing w:line="262" w:lineRule="exact"/>
                          <w:ind w:left="107"/>
                          <w:rPr>
                            <w:sz w:val="24"/>
                          </w:rPr>
                        </w:pPr>
                        <w:r>
                          <w:rPr>
                            <w:sz w:val="24"/>
                          </w:rPr>
                          <w:t>6.4 Profesionalización e integridad de Instituciones Policiales</w:t>
                        </w:r>
                      </w:p>
                      <w:p w:rsidR="00FF7458" w:rsidRDefault="00AB708C">
                        <w:pPr>
                          <w:pStyle w:val="TableParagraph"/>
                          <w:spacing w:before="1"/>
                          <w:ind w:left="107"/>
                          <w:rPr>
                            <w:sz w:val="24"/>
                          </w:rPr>
                        </w:pPr>
                        <w:r>
                          <w:rPr>
                            <w:sz w:val="24"/>
                          </w:rPr>
                          <w:t>O</w:t>
                        </w:r>
                        <w:r>
                          <w:rPr>
                            <w:sz w:val="24"/>
                          </w:rPr>
                          <w:t>bjetivo:</w:t>
                        </w:r>
                        <w:r>
                          <w:rPr>
                            <w:spacing w:val="-19"/>
                            <w:sz w:val="24"/>
                          </w:rPr>
                          <w:t xml:space="preserve"> </w:t>
                        </w:r>
                        <w:r>
                          <w:rPr>
                            <w:sz w:val="24"/>
                          </w:rPr>
                          <w:t>consolidar</w:t>
                        </w:r>
                        <w:r>
                          <w:rPr>
                            <w:spacing w:val="-19"/>
                            <w:sz w:val="24"/>
                          </w:rPr>
                          <w:t xml:space="preserve"> </w:t>
                        </w:r>
                        <w:r>
                          <w:rPr>
                            <w:sz w:val="24"/>
                          </w:rPr>
                          <w:t>un</w:t>
                        </w:r>
                        <w:r>
                          <w:rPr>
                            <w:spacing w:val="-19"/>
                            <w:sz w:val="24"/>
                          </w:rPr>
                          <w:t xml:space="preserve"> </w:t>
                        </w:r>
                        <w:r>
                          <w:rPr>
                            <w:sz w:val="24"/>
                          </w:rPr>
                          <w:t>servicio</w:t>
                        </w:r>
                        <w:r>
                          <w:rPr>
                            <w:spacing w:val="-17"/>
                            <w:sz w:val="24"/>
                          </w:rPr>
                          <w:t xml:space="preserve"> </w:t>
                        </w:r>
                        <w:r>
                          <w:rPr>
                            <w:sz w:val="24"/>
                          </w:rPr>
                          <w:t>policial</w:t>
                        </w:r>
                        <w:r>
                          <w:rPr>
                            <w:spacing w:val="-19"/>
                            <w:sz w:val="24"/>
                          </w:rPr>
                          <w:t xml:space="preserve"> </w:t>
                        </w:r>
                        <w:r>
                          <w:rPr>
                            <w:sz w:val="24"/>
                          </w:rPr>
                          <w:t>profesional</w:t>
                        </w:r>
                        <w:r>
                          <w:rPr>
                            <w:spacing w:val="-20"/>
                            <w:sz w:val="24"/>
                          </w:rPr>
                          <w:t xml:space="preserve"> </w:t>
                        </w:r>
                        <w:r>
                          <w:rPr>
                            <w:sz w:val="24"/>
                          </w:rPr>
                          <w:t>y</w:t>
                        </w:r>
                        <w:r>
                          <w:rPr>
                            <w:spacing w:val="-18"/>
                            <w:sz w:val="24"/>
                          </w:rPr>
                          <w:t xml:space="preserve"> </w:t>
                        </w:r>
                        <w:r>
                          <w:rPr>
                            <w:sz w:val="24"/>
                          </w:rPr>
                          <w:t>de</w:t>
                        </w:r>
                        <w:r>
                          <w:rPr>
                            <w:spacing w:val="-19"/>
                            <w:sz w:val="24"/>
                          </w:rPr>
                          <w:t xml:space="preserve"> </w:t>
                        </w:r>
                        <w:r>
                          <w:rPr>
                            <w:sz w:val="24"/>
                          </w:rPr>
                          <w:t>mayor</w:t>
                        </w:r>
                        <w:r>
                          <w:rPr>
                            <w:spacing w:val="-19"/>
                            <w:sz w:val="24"/>
                          </w:rPr>
                          <w:t xml:space="preserve"> </w:t>
                        </w:r>
                        <w:r>
                          <w:rPr>
                            <w:sz w:val="24"/>
                          </w:rPr>
                          <w:t>cercanía</w:t>
                        </w:r>
                        <w:r>
                          <w:rPr>
                            <w:spacing w:val="-19"/>
                            <w:sz w:val="24"/>
                          </w:rPr>
                          <w:t xml:space="preserve"> </w:t>
                        </w:r>
                        <w:r>
                          <w:rPr>
                            <w:sz w:val="24"/>
                          </w:rPr>
                          <w:t>con</w:t>
                        </w:r>
                        <w:r>
                          <w:rPr>
                            <w:spacing w:val="-19"/>
                            <w:sz w:val="24"/>
                          </w:rPr>
                          <w:t xml:space="preserve"> </w:t>
                        </w:r>
                        <w:r>
                          <w:rPr>
                            <w:sz w:val="24"/>
                          </w:rPr>
                          <w:t>l</w:t>
                        </w:r>
                        <w:r>
                          <w:rPr>
                            <w:spacing w:val="-20"/>
                            <w:sz w:val="24"/>
                          </w:rPr>
                          <w:t xml:space="preserve"> </w:t>
                        </w:r>
                        <w:r>
                          <w:rPr>
                            <w:sz w:val="24"/>
                          </w:rPr>
                          <w:t>ciudadanía.</w:t>
                        </w:r>
                      </w:p>
                    </w:tc>
                  </w:tr>
                  <w:tr w:rsidR="00FF7458">
                    <w:trPr>
                      <w:trHeight w:val="1055"/>
                    </w:trPr>
                    <w:tc>
                      <w:tcPr>
                        <w:tcW w:w="8829" w:type="dxa"/>
                      </w:tcPr>
                      <w:p w:rsidR="00FF7458" w:rsidRDefault="00AB708C">
                        <w:pPr>
                          <w:pStyle w:val="TableParagraph"/>
                          <w:spacing w:line="262" w:lineRule="exact"/>
                          <w:ind w:left="107"/>
                          <w:rPr>
                            <w:sz w:val="24"/>
                          </w:rPr>
                        </w:pPr>
                        <w:r>
                          <w:rPr>
                            <w:sz w:val="24"/>
                          </w:rPr>
                          <w:t>Estrategias.</w:t>
                        </w:r>
                      </w:p>
                      <w:p w:rsidR="00FF7458" w:rsidRDefault="00AB708C">
                        <w:pPr>
                          <w:pStyle w:val="TableParagraph"/>
                          <w:spacing w:line="260" w:lineRule="atLeast"/>
                          <w:ind w:left="827" w:right="100" w:hanging="360"/>
                          <w:jc w:val="both"/>
                          <w:rPr>
                            <w:sz w:val="24"/>
                          </w:rPr>
                        </w:pPr>
                        <w:r>
                          <w:rPr>
                            <w:sz w:val="24"/>
                          </w:rPr>
                          <w:t>1. fortalecer los procesos de reclutamiento, selección y formación inicial de aspirantes, a fin de contar con los mejores candidatos a integrarse a las instituciones policiales y estatales y municipales.</w:t>
                        </w:r>
                      </w:p>
                    </w:tc>
                  </w:tr>
                </w:tbl>
                <w:p w:rsidR="00FF7458" w:rsidRDefault="00FF7458">
                  <w:pPr>
                    <w:pStyle w:val="Textoindependiente"/>
                  </w:pPr>
                </w:p>
              </w:txbxContent>
            </v:textbox>
            <w10:anchorlock/>
          </v:shape>
        </w:pict>
      </w:r>
      <w:r>
        <w:rPr>
          <w:sz w:val="20"/>
        </w:rPr>
        <w:tab/>
      </w:r>
      <w:r>
        <w:rPr>
          <w:position w:val="310"/>
          <w:sz w:val="20"/>
          <w:lang w:val="en-US"/>
        </w:rPr>
      </w:r>
      <w:r>
        <w:rPr>
          <w:position w:val="310"/>
          <w:sz w:val="20"/>
        </w:rPr>
        <w:pict>
          <v:group id="_x0000_s1319" style="width:38.4pt;height:19.2pt;mso-position-horizontal-relative:char;mso-position-vertical-relative:line" coordsize="768,384">
            <v:shape id="_x0000_s1322" type="#_x0000_t75" style="position:absolute;top:12;width:768;height:360">
              <v:imagedata r:id="rId16" o:title=""/>
            </v:shape>
            <v:shape id="_x0000_s1321" type="#_x0000_t75" style="position:absolute;left:192;width:384;height:384">
              <v:imagedata r:id="rId17" o:title=""/>
            </v:shape>
            <v:shape id="_x0000_s1320" type="#_x0000_t202" style="position:absolute;width:768;height:384" filled="f" stroked="f">
              <v:textbox inset="0,0,0,0">
                <w:txbxContent>
                  <w:p w:rsidR="00FF7458" w:rsidRDefault="00AB708C">
                    <w:pPr>
                      <w:spacing w:before="60"/>
                      <w:ind w:left="253" w:right="250"/>
                      <w:jc w:val="center"/>
                      <w:rPr>
                        <w:rFonts w:ascii="Calibri"/>
                        <w:b/>
                      </w:rPr>
                    </w:pPr>
                    <w:r>
                      <w:rPr>
                        <w:rFonts w:ascii="Calibri"/>
                        <w:b/>
                      </w:rPr>
                      <w:t>12</w:t>
                    </w:r>
                  </w:p>
                </w:txbxContent>
              </v:textbox>
            </v:shape>
            <w10:anchorlock/>
          </v:group>
        </w:pict>
      </w:r>
    </w:p>
    <w:p w:rsidR="00FF7458" w:rsidRDefault="00AB708C">
      <w:pPr>
        <w:spacing w:line="166" w:lineRule="exact"/>
        <w:ind w:left="102"/>
        <w:rPr>
          <w:sz w:val="16"/>
        </w:rPr>
      </w:pPr>
      <w:r>
        <w:rPr>
          <w:sz w:val="16"/>
        </w:rPr>
        <w:t>Fuente: Elaboración propia con datos PND 2013-2018, PED 2014-2019</w:t>
      </w:r>
    </w:p>
    <w:p w:rsidR="00FF7458" w:rsidRDefault="00FF7458">
      <w:pPr>
        <w:spacing w:line="166" w:lineRule="exact"/>
        <w:rPr>
          <w:sz w:val="16"/>
        </w:rPr>
        <w:sectPr w:rsidR="00FF7458">
          <w:footerReference w:type="default" r:id="rId32"/>
          <w:pgSz w:w="12240" w:h="15840"/>
          <w:pgMar w:top="1280" w:right="360" w:bottom="1400" w:left="1600" w:header="435" w:footer="1210" w:gutter="0"/>
          <w:cols w:space="720"/>
        </w:sectPr>
      </w:pPr>
    </w:p>
    <w:p w:rsidR="00FF7458" w:rsidRDefault="00FF7458">
      <w:pPr>
        <w:pStyle w:val="Textoindependiente"/>
        <w:spacing w:before="7"/>
        <w:rPr>
          <w:sz w:val="10"/>
        </w:rPr>
      </w:pPr>
    </w:p>
    <w:p w:rsidR="00FF7458" w:rsidRDefault="00AB708C">
      <w:pPr>
        <w:tabs>
          <w:tab w:val="left" w:pos="9399"/>
        </w:tabs>
        <w:ind w:left="1475"/>
        <w:rPr>
          <w:sz w:val="20"/>
        </w:rPr>
      </w:pPr>
      <w:r>
        <w:rPr>
          <w:noProof/>
          <w:sz w:val="20"/>
          <w:lang w:eastAsia="es-MX"/>
        </w:rPr>
        <w:drawing>
          <wp:inline distT="0" distB="0" distL="0" distR="0">
            <wp:extent cx="3863792" cy="2197893"/>
            <wp:effectExtent l="0" t="0" r="0" b="0"/>
            <wp:docPr id="5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7.jpeg"/>
                    <pic:cNvPicPr/>
                  </pic:nvPicPr>
                  <pic:blipFill>
                    <a:blip r:embed="rId33" cstate="print"/>
                    <a:stretch>
                      <a:fillRect/>
                    </a:stretch>
                  </pic:blipFill>
                  <pic:spPr>
                    <a:xfrm>
                      <a:off x="0" y="0"/>
                      <a:ext cx="3863792" cy="2197893"/>
                    </a:xfrm>
                    <a:prstGeom prst="rect">
                      <a:avLst/>
                    </a:prstGeom>
                  </pic:spPr>
                </pic:pic>
              </a:graphicData>
            </a:graphic>
          </wp:inline>
        </w:drawing>
      </w:r>
      <w:r>
        <w:rPr>
          <w:sz w:val="20"/>
        </w:rPr>
        <w:tab/>
      </w:r>
      <w:r>
        <w:rPr>
          <w:position w:val="133"/>
          <w:sz w:val="20"/>
          <w:lang w:val="en-US"/>
        </w:rPr>
      </w:r>
      <w:r>
        <w:rPr>
          <w:position w:val="133"/>
          <w:sz w:val="20"/>
        </w:rPr>
        <w:pict>
          <v:group id="_x0000_s1315" style="width:38.4pt;height:19.2pt;mso-position-horizontal-relative:char;mso-position-vertical-relative:line" coordsize="768,384">
            <v:shape id="_x0000_s1318" type="#_x0000_t75" style="position:absolute;top:12;width:768;height:360">
              <v:imagedata r:id="rId16" o:title=""/>
            </v:shape>
            <v:shape id="_x0000_s1317" type="#_x0000_t75" style="position:absolute;left:192;width:384;height:384">
              <v:imagedata r:id="rId17" o:title=""/>
            </v:shape>
            <v:shape id="_x0000_s1316" type="#_x0000_t202" style="position:absolute;width:768;height:384" filled="f" stroked="f">
              <v:textbox inset="0,0,0,0">
                <w:txbxContent>
                  <w:p w:rsidR="00FF7458" w:rsidRDefault="00AB708C">
                    <w:pPr>
                      <w:spacing w:before="60"/>
                      <w:ind w:left="253" w:right="250"/>
                      <w:jc w:val="center"/>
                      <w:rPr>
                        <w:rFonts w:ascii="Calibri"/>
                        <w:b/>
                      </w:rPr>
                    </w:pPr>
                    <w:r>
                      <w:rPr>
                        <w:rFonts w:ascii="Calibri"/>
                        <w:b/>
                      </w:rPr>
                      <w:t>13</w:t>
                    </w:r>
                  </w:p>
                </w:txbxContent>
              </v:textbox>
            </v:shape>
            <w10:anchorlock/>
          </v:group>
        </w:pict>
      </w:r>
    </w:p>
    <w:p w:rsidR="00FF7458" w:rsidRDefault="00AB708C">
      <w:pPr>
        <w:pStyle w:val="Ttulo1"/>
        <w:spacing w:before="120" w:line="360" w:lineRule="auto"/>
        <w:ind w:right="1335" w:firstLine="1726"/>
      </w:pPr>
      <w:r>
        <w:rPr>
          <w:color w:val="76923B"/>
        </w:rPr>
        <w:t>Resultados del Fondo de Aportaciones para la Seguridad</w:t>
      </w:r>
    </w:p>
    <w:p w:rsidR="00FF7458" w:rsidRDefault="00AB708C">
      <w:pPr>
        <w:spacing w:before="1"/>
        <w:ind w:left="3798"/>
        <w:rPr>
          <w:sz w:val="56"/>
        </w:rPr>
      </w:pPr>
      <w:r>
        <w:rPr>
          <w:color w:val="76923B"/>
          <w:sz w:val="56"/>
        </w:rPr>
        <w:t>Pública, ejercicio 2016</w:t>
      </w:r>
    </w:p>
    <w:p w:rsidR="00FF7458" w:rsidRDefault="00AB708C">
      <w:pPr>
        <w:pStyle w:val="Textoindependiente"/>
        <w:spacing w:before="3"/>
      </w:pPr>
      <w:r>
        <w:rPr>
          <w:lang w:val="en-US"/>
        </w:rPr>
        <w:pict>
          <v:line id="_x0000_s1314" style="position:absolute;z-index:251632128;mso-wrap-distance-left:0;mso-wrap-distance-right:0;mso-position-horizontal-relative:page" from="85.1pt,15.55pt" to="527.15pt,15.55pt" strokecolor="#4f81bc" strokeweight=".48pt">
            <w10:wrap type="topAndBottom" anchorx="page"/>
          </v:line>
        </w:pict>
      </w:r>
    </w:p>
    <w:p w:rsidR="00FF7458" w:rsidRDefault="00FF7458">
      <w:pPr>
        <w:sectPr w:rsidR="00FF7458">
          <w:footerReference w:type="default" r:id="rId34"/>
          <w:pgSz w:w="12240" w:h="15840"/>
          <w:pgMar w:top="1280" w:right="360" w:bottom="1360" w:left="1600" w:header="435" w:footer="1167" w:gutter="0"/>
          <w:cols w:space="720"/>
        </w:sectPr>
      </w:pPr>
    </w:p>
    <w:p w:rsidR="00FF7458" w:rsidRDefault="00AB708C">
      <w:pPr>
        <w:pStyle w:val="Ttulo5"/>
        <w:spacing w:line="360" w:lineRule="auto"/>
        <w:ind w:left="222" w:right="1338"/>
        <w:jc w:val="both"/>
      </w:pPr>
      <w:r>
        <w:lastRenderedPageBreak/>
        <w:t>Análisis del Cumplimiento de los objetivos establecidos</w:t>
      </w:r>
      <w:r>
        <w:rPr>
          <w:spacing w:val="-49"/>
        </w:rPr>
        <w:t xml:space="preserve"> </w:t>
      </w:r>
      <w:r>
        <w:t>del Fondo de Aportaciones para la Seguridad Pública;</w:t>
      </w:r>
      <w:r>
        <w:rPr>
          <w:spacing w:val="-29"/>
        </w:rPr>
        <w:t xml:space="preserve"> </w:t>
      </w:r>
      <w:r>
        <w:t>2016.</w:t>
      </w:r>
    </w:p>
    <w:p w:rsidR="00FF7458" w:rsidRDefault="00FF7458">
      <w:pPr>
        <w:pStyle w:val="Textoindependiente"/>
        <w:spacing w:before="6"/>
        <w:rPr>
          <w:b/>
          <w:sz w:val="36"/>
        </w:rPr>
      </w:pPr>
    </w:p>
    <w:p w:rsidR="00FF7458" w:rsidRDefault="00AB708C">
      <w:pPr>
        <w:pStyle w:val="Textoindependiente"/>
        <w:spacing w:line="360" w:lineRule="auto"/>
        <w:ind w:left="222" w:right="1341"/>
        <w:jc w:val="both"/>
      </w:pPr>
      <w:r>
        <w:rPr>
          <w:lang w:val="en-US"/>
        </w:rPr>
        <w:pict>
          <v:group id="_x0000_s1310" style="position:absolute;left:0;text-align:left;margin-left:549.95pt;margin-top:8.2pt;width:38.4pt;height:19.2pt;z-index:251633152;mso-position-horizontal-relative:page" coordorigin="10999,164" coordsize="768,384">
            <v:shape id="_x0000_s1313" type="#_x0000_t75" style="position:absolute;left:10999;top:176;width:768;height:360">
              <v:imagedata r:id="rId16" o:title=""/>
            </v:shape>
            <v:shape id="_x0000_s1312" type="#_x0000_t75" style="position:absolute;left:11191;top:164;width:384;height:384">
              <v:imagedata r:id="rId17" o:title=""/>
            </v:shape>
            <v:shape id="_x0000_s1311" type="#_x0000_t202" style="position:absolute;left:10999;top:164;width:768;height:384" filled="f" stroked="f">
              <v:textbox inset="0,0,0,0">
                <w:txbxContent>
                  <w:p w:rsidR="00FF7458" w:rsidRDefault="00AB708C">
                    <w:pPr>
                      <w:spacing w:before="60"/>
                      <w:ind w:left="253" w:right="250"/>
                      <w:jc w:val="center"/>
                      <w:rPr>
                        <w:rFonts w:ascii="Calibri"/>
                        <w:b/>
                      </w:rPr>
                    </w:pPr>
                    <w:r>
                      <w:rPr>
                        <w:rFonts w:ascii="Calibri"/>
                        <w:b/>
                      </w:rPr>
                      <w:t>14</w:t>
                    </w:r>
                  </w:p>
                </w:txbxContent>
              </v:textbox>
            </v:shape>
            <w10:wrap anchorx="page"/>
          </v:group>
        </w:pict>
      </w:r>
      <w:r>
        <w:t>Hay evidencia física financiera que demuestra la atención y el grado de desempeño por Programas</w:t>
      </w:r>
      <w:r>
        <w:rPr>
          <w:spacing w:val="-15"/>
        </w:rPr>
        <w:t xml:space="preserve"> </w:t>
      </w:r>
      <w:r>
        <w:t>de</w:t>
      </w:r>
      <w:r>
        <w:rPr>
          <w:spacing w:val="-16"/>
        </w:rPr>
        <w:t xml:space="preserve"> </w:t>
      </w:r>
      <w:r>
        <w:t>Prioridad</w:t>
      </w:r>
      <w:r>
        <w:rPr>
          <w:spacing w:val="-14"/>
        </w:rPr>
        <w:t xml:space="preserve"> </w:t>
      </w:r>
      <w:r>
        <w:t>Nacional,</w:t>
      </w:r>
      <w:r>
        <w:rPr>
          <w:spacing w:val="-14"/>
        </w:rPr>
        <w:t xml:space="preserve"> </w:t>
      </w:r>
      <w:r>
        <w:t>cumpliendo</w:t>
      </w:r>
      <w:r>
        <w:rPr>
          <w:spacing w:val="-15"/>
        </w:rPr>
        <w:t xml:space="preserve"> </w:t>
      </w:r>
      <w:r>
        <w:t>con</w:t>
      </w:r>
      <w:r>
        <w:rPr>
          <w:spacing w:val="-16"/>
        </w:rPr>
        <w:t xml:space="preserve"> </w:t>
      </w:r>
      <w:r>
        <w:t>porcentajes</w:t>
      </w:r>
      <w:r>
        <w:rPr>
          <w:spacing w:val="-15"/>
        </w:rPr>
        <w:t xml:space="preserve"> </w:t>
      </w:r>
      <w:r>
        <w:t>totalmente</w:t>
      </w:r>
      <w:r>
        <w:rPr>
          <w:spacing w:val="-16"/>
        </w:rPr>
        <w:t xml:space="preserve"> </w:t>
      </w:r>
      <w:r>
        <w:t>aceptables</w:t>
      </w:r>
      <w:r>
        <w:rPr>
          <w:spacing w:val="-15"/>
        </w:rPr>
        <w:t xml:space="preserve"> </w:t>
      </w:r>
      <w:r>
        <w:t>por Programa, sin embargo, hay conceptos dentro del cuadro anterior donde los porcen</w:t>
      </w:r>
      <w:r>
        <w:t>tajes con eficiencia relativamente muy baja que demuestra una falta de incumplimiento con  las metas planteadas, y estos por lo regular se apegan básicamente en obra</w:t>
      </w:r>
      <w:r>
        <w:rPr>
          <w:spacing w:val="-36"/>
        </w:rPr>
        <w:t xml:space="preserve"> </w:t>
      </w:r>
      <w:r>
        <w:t>pública.</w:t>
      </w:r>
    </w:p>
    <w:p w:rsidR="00FF7458" w:rsidRDefault="00FF7458">
      <w:pPr>
        <w:pStyle w:val="Textoindependiente"/>
        <w:spacing w:before="1"/>
        <w:rPr>
          <w:sz w:val="36"/>
        </w:rPr>
      </w:pPr>
    </w:p>
    <w:p w:rsidR="00FF7458" w:rsidRDefault="00AB708C">
      <w:pPr>
        <w:pStyle w:val="Textoindependiente"/>
        <w:spacing w:line="360" w:lineRule="auto"/>
        <w:ind w:left="222" w:right="1338"/>
        <w:jc w:val="both"/>
      </w:pPr>
      <w:r>
        <w:t>Como</w:t>
      </w:r>
      <w:r>
        <w:rPr>
          <w:spacing w:val="-5"/>
        </w:rPr>
        <w:t xml:space="preserve"> </w:t>
      </w:r>
      <w:r>
        <w:t>resultado</w:t>
      </w:r>
      <w:r>
        <w:rPr>
          <w:spacing w:val="-7"/>
        </w:rPr>
        <w:t xml:space="preserve"> </w:t>
      </w:r>
      <w:r>
        <w:t>del</w:t>
      </w:r>
      <w:r>
        <w:rPr>
          <w:spacing w:val="-9"/>
        </w:rPr>
        <w:t xml:space="preserve"> </w:t>
      </w:r>
      <w:r>
        <w:t>análisis</w:t>
      </w:r>
      <w:r>
        <w:rPr>
          <w:spacing w:val="-7"/>
        </w:rPr>
        <w:t xml:space="preserve"> </w:t>
      </w:r>
      <w:r>
        <w:t>físico</w:t>
      </w:r>
      <w:r>
        <w:rPr>
          <w:spacing w:val="-5"/>
        </w:rPr>
        <w:t xml:space="preserve"> </w:t>
      </w:r>
      <w:r>
        <w:t>financiero</w:t>
      </w:r>
      <w:r>
        <w:rPr>
          <w:spacing w:val="-7"/>
        </w:rPr>
        <w:t xml:space="preserve"> </w:t>
      </w:r>
      <w:r>
        <w:t>en</w:t>
      </w:r>
      <w:r>
        <w:rPr>
          <w:spacing w:val="-8"/>
        </w:rPr>
        <w:t xml:space="preserve"> </w:t>
      </w:r>
      <w:r>
        <w:t>cumplimento</w:t>
      </w:r>
      <w:r>
        <w:rPr>
          <w:spacing w:val="-8"/>
        </w:rPr>
        <w:t xml:space="preserve"> </w:t>
      </w:r>
      <w:r>
        <w:t>con</w:t>
      </w:r>
      <w:r>
        <w:rPr>
          <w:spacing w:val="-5"/>
        </w:rPr>
        <w:t xml:space="preserve"> </w:t>
      </w:r>
      <w:r>
        <w:t>las</w:t>
      </w:r>
      <w:r>
        <w:rPr>
          <w:spacing w:val="-4"/>
        </w:rPr>
        <w:t xml:space="preserve"> </w:t>
      </w:r>
      <w:r>
        <w:t>metas</w:t>
      </w:r>
      <w:r>
        <w:rPr>
          <w:spacing w:val="-2"/>
        </w:rPr>
        <w:t xml:space="preserve"> </w:t>
      </w:r>
      <w:r>
        <w:t>estab</w:t>
      </w:r>
      <w:r>
        <w:t>lecidas</w:t>
      </w:r>
      <w:r>
        <w:rPr>
          <w:spacing w:val="-7"/>
        </w:rPr>
        <w:t xml:space="preserve"> </w:t>
      </w:r>
      <w:r>
        <w:t>en las programación operativa anual, se puede determinar que existe una gran correspondencia</w:t>
      </w:r>
      <w:r>
        <w:rPr>
          <w:spacing w:val="-7"/>
        </w:rPr>
        <w:t xml:space="preserve"> </w:t>
      </w:r>
      <w:r>
        <w:t>entre</w:t>
      </w:r>
      <w:r>
        <w:rPr>
          <w:spacing w:val="-3"/>
        </w:rPr>
        <w:t xml:space="preserve"> </w:t>
      </w:r>
      <w:r>
        <w:t>los</w:t>
      </w:r>
      <w:r>
        <w:rPr>
          <w:spacing w:val="-6"/>
        </w:rPr>
        <w:t xml:space="preserve"> </w:t>
      </w:r>
      <w:r>
        <w:t>ámbitos</w:t>
      </w:r>
      <w:r>
        <w:rPr>
          <w:spacing w:val="-3"/>
        </w:rPr>
        <w:t xml:space="preserve"> </w:t>
      </w:r>
      <w:r>
        <w:t>programáticos</w:t>
      </w:r>
      <w:r>
        <w:rPr>
          <w:spacing w:val="-3"/>
        </w:rPr>
        <w:t xml:space="preserve"> </w:t>
      </w:r>
      <w:r>
        <w:t>y</w:t>
      </w:r>
      <w:r>
        <w:rPr>
          <w:spacing w:val="-5"/>
        </w:rPr>
        <w:t xml:space="preserve"> </w:t>
      </w:r>
      <w:r>
        <w:t>financieros</w:t>
      </w:r>
      <w:r>
        <w:rPr>
          <w:spacing w:val="-2"/>
        </w:rPr>
        <w:t xml:space="preserve"> </w:t>
      </w:r>
      <w:r>
        <w:t>con</w:t>
      </w:r>
      <w:r>
        <w:rPr>
          <w:spacing w:val="-4"/>
        </w:rPr>
        <w:t xml:space="preserve"> </w:t>
      </w:r>
      <w:r>
        <w:t>una</w:t>
      </w:r>
      <w:r>
        <w:rPr>
          <w:spacing w:val="-7"/>
        </w:rPr>
        <w:t xml:space="preserve"> </w:t>
      </w:r>
      <w:r>
        <w:t>ejecución</w:t>
      </w:r>
      <w:r>
        <w:rPr>
          <w:spacing w:val="-5"/>
        </w:rPr>
        <w:t xml:space="preserve"> </w:t>
      </w:r>
      <w:r>
        <w:t>de</w:t>
      </w:r>
      <w:r>
        <w:rPr>
          <w:spacing w:val="-6"/>
        </w:rPr>
        <w:t xml:space="preserve"> </w:t>
      </w:r>
      <w:r>
        <w:t>gasto satisfactoria.</w:t>
      </w:r>
    </w:p>
    <w:p w:rsidR="00FF7458" w:rsidRDefault="00FF7458">
      <w:pPr>
        <w:pStyle w:val="Textoindependiente"/>
        <w:rPr>
          <w:sz w:val="36"/>
        </w:rPr>
      </w:pPr>
    </w:p>
    <w:p w:rsidR="00FF7458" w:rsidRDefault="00AB708C">
      <w:pPr>
        <w:pStyle w:val="Textoindependiente"/>
        <w:spacing w:line="355" w:lineRule="auto"/>
        <w:ind w:left="222" w:right="1336"/>
        <w:jc w:val="both"/>
      </w:pPr>
      <w:r>
        <w:t xml:space="preserve">Ante este contexto podemos mencionar que aun cuando este ejercicio muestra un porcentaje del </w:t>
      </w:r>
      <w:r>
        <w:rPr>
          <w:b/>
        </w:rPr>
        <w:t xml:space="preserve">73.09% </w:t>
      </w:r>
      <w:r>
        <w:t xml:space="preserve">de atención presupuestal y se caracteriza como </w:t>
      </w:r>
      <w:r>
        <w:rPr>
          <w:b/>
        </w:rPr>
        <w:t>regularmente aceptable</w:t>
      </w:r>
      <w:r>
        <w:t>, la atención a los Programas con Prioridad Nacional demuestran un cumplimiento de dese</w:t>
      </w:r>
      <w:r>
        <w:t xml:space="preserve">mpeño </w:t>
      </w:r>
      <w:r>
        <w:rPr>
          <w:b/>
        </w:rPr>
        <w:t xml:space="preserve">muy destacado, </w:t>
      </w:r>
      <w:r>
        <w:t xml:space="preserve">por lo que se describe que la gestión presupuestal es relativo con </w:t>
      </w:r>
      <w:r>
        <w:rPr>
          <w:rFonts w:ascii="Calibri" w:hAnsi="Calibri"/>
          <w:b/>
          <w:i/>
          <w:sz w:val="25"/>
        </w:rPr>
        <w:t xml:space="preserve">el cumplimiento </w:t>
      </w:r>
      <w:r>
        <w:t>de las disposiciones legales y contables.</w:t>
      </w:r>
    </w:p>
    <w:p w:rsidR="00FF7458" w:rsidRDefault="00FF7458">
      <w:pPr>
        <w:pStyle w:val="Textoindependiente"/>
        <w:spacing w:before="7"/>
        <w:rPr>
          <w:sz w:val="41"/>
        </w:rPr>
      </w:pPr>
    </w:p>
    <w:p w:rsidR="00FF7458" w:rsidRDefault="00AB708C">
      <w:pPr>
        <w:pStyle w:val="Textoindependiente"/>
        <w:spacing w:before="1" w:after="2" w:line="360" w:lineRule="auto"/>
        <w:ind w:left="222" w:right="1337"/>
        <w:jc w:val="both"/>
      </w:pPr>
      <w:r>
        <w:t>El</w:t>
      </w:r>
      <w:r>
        <w:rPr>
          <w:spacing w:val="-19"/>
        </w:rPr>
        <w:t xml:space="preserve"> </w:t>
      </w:r>
      <w:r>
        <w:t>propósito</w:t>
      </w:r>
      <w:r>
        <w:rPr>
          <w:spacing w:val="-17"/>
        </w:rPr>
        <w:t xml:space="preserve"> </w:t>
      </w:r>
      <w:r>
        <w:t>principal</w:t>
      </w:r>
      <w:r>
        <w:rPr>
          <w:spacing w:val="-19"/>
        </w:rPr>
        <w:t xml:space="preserve"> </w:t>
      </w:r>
      <w:r>
        <w:t>del</w:t>
      </w:r>
      <w:r>
        <w:rPr>
          <w:spacing w:val="-17"/>
        </w:rPr>
        <w:t xml:space="preserve"> </w:t>
      </w:r>
      <w:r>
        <w:t>FASP</w:t>
      </w:r>
      <w:r>
        <w:rPr>
          <w:spacing w:val="-18"/>
        </w:rPr>
        <w:t xml:space="preserve"> </w:t>
      </w:r>
      <w:r>
        <w:t>es</w:t>
      </w:r>
      <w:r>
        <w:rPr>
          <w:spacing w:val="-17"/>
        </w:rPr>
        <w:t xml:space="preserve"> </w:t>
      </w:r>
      <w:r>
        <w:t>reducir</w:t>
      </w:r>
      <w:r>
        <w:rPr>
          <w:spacing w:val="-15"/>
        </w:rPr>
        <w:t xml:space="preserve"> </w:t>
      </w:r>
      <w:r>
        <w:t>la</w:t>
      </w:r>
      <w:r>
        <w:rPr>
          <w:spacing w:val="-16"/>
        </w:rPr>
        <w:t xml:space="preserve"> </w:t>
      </w:r>
      <w:r>
        <w:t>incidencia</w:t>
      </w:r>
      <w:r>
        <w:rPr>
          <w:spacing w:val="-18"/>
        </w:rPr>
        <w:t xml:space="preserve"> </w:t>
      </w:r>
      <w:r>
        <w:t>delictiva</w:t>
      </w:r>
      <w:r>
        <w:rPr>
          <w:spacing w:val="-16"/>
        </w:rPr>
        <w:t xml:space="preserve"> </w:t>
      </w:r>
      <w:r>
        <w:t>en</w:t>
      </w:r>
      <w:r>
        <w:rPr>
          <w:spacing w:val="-16"/>
        </w:rPr>
        <w:t xml:space="preserve"> </w:t>
      </w:r>
      <w:r>
        <w:t>las</w:t>
      </w:r>
      <w:r>
        <w:rPr>
          <w:spacing w:val="-17"/>
        </w:rPr>
        <w:t xml:space="preserve"> </w:t>
      </w:r>
      <w:r>
        <w:t>Entidades,</w:t>
      </w:r>
      <w:r>
        <w:rPr>
          <w:spacing w:val="-16"/>
        </w:rPr>
        <w:t xml:space="preserve"> </w:t>
      </w:r>
      <w:r>
        <w:t>y</w:t>
      </w:r>
      <w:r>
        <w:rPr>
          <w:spacing w:val="-16"/>
        </w:rPr>
        <w:t xml:space="preserve"> </w:t>
      </w:r>
      <w:r>
        <w:t>el</w:t>
      </w:r>
      <w:r>
        <w:rPr>
          <w:spacing w:val="-17"/>
        </w:rPr>
        <w:t xml:space="preserve"> </w:t>
      </w:r>
      <w:r>
        <w:t>medio de valoración</w:t>
      </w:r>
      <w:r>
        <w:t xml:space="preserve"> es mediante la “Tasa anual estatal de la incidencia delictiva por cada cien mil</w:t>
      </w:r>
      <w:r>
        <w:rPr>
          <w:spacing w:val="-7"/>
        </w:rPr>
        <w:t xml:space="preserve"> </w:t>
      </w:r>
      <w:r>
        <w:t>habitantes”</w:t>
      </w:r>
    </w:p>
    <w:tbl>
      <w:tblPr>
        <w:tblStyle w:val="TableNormal"/>
        <w:tblW w:w="0" w:type="auto"/>
        <w:tblInd w:w="2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1702"/>
        <w:gridCol w:w="1702"/>
      </w:tblGrid>
      <w:tr w:rsidR="00FF7458">
        <w:trPr>
          <w:trHeight w:val="607"/>
        </w:trPr>
        <w:tc>
          <w:tcPr>
            <w:tcW w:w="1561" w:type="dxa"/>
            <w:tcBorders>
              <w:top w:val="nil"/>
              <w:left w:val="nil"/>
            </w:tcBorders>
            <w:shd w:val="clear" w:color="auto" w:fill="76923B"/>
          </w:tcPr>
          <w:p w:rsidR="00FF7458" w:rsidRDefault="00AB708C">
            <w:pPr>
              <w:pStyle w:val="TableParagraph"/>
              <w:spacing w:before="1"/>
              <w:ind w:left="253" w:right="247"/>
              <w:jc w:val="center"/>
              <w:rPr>
                <w:sz w:val="24"/>
              </w:rPr>
            </w:pPr>
            <w:r>
              <w:rPr>
                <w:sz w:val="24"/>
              </w:rPr>
              <w:t>Meta</w:t>
            </w:r>
          </w:p>
          <w:p w:rsidR="00FF7458" w:rsidRDefault="00AB708C">
            <w:pPr>
              <w:pStyle w:val="TableParagraph"/>
              <w:spacing w:before="38"/>
              <w:ind w:left="253" w:right="252"/>
              <w:jc w:val="center"/>
              <w:rPr>
                <w:sz w:val="24"/>
              </w:rPr>
            </w:pPr>
            <w:r>
              <w:rPr>
                <w:sz w:val="24"/>
              </w:rPr>
              <w:t>programa</w:t>
            </w:r>
          </w:p>
        </w:tc>
        <w:tc>
          <w:tcPr>
            <w:tcW w:w="1702" w:type="dxa"/>
            <w:tcBorders>
              <w:top w:val="nil"/>
            </w:tcBorders>
            <w:shd w:val="clear" w:color="auto" w:fill="76923B"/>
          </w:tcPr>
          <w:p w:rsidR="00FF7458" w:rsidRDefault="00AB708C">
            <w:pPr>
              <w:pStyle w:val="TableParagraph"/>
              <w:spacing w:before="1"/>
              <w:ind w:left="181" w:right="182"/>
              <w:jc w:val="center"/>
              <w:rPr>
                <w:sz w:val="24"/>
              </w:rPr>
            </w:pPr>
            <w:r>
              <w:rPr>
                <w:sz w:val="24"/>
              </w:rPr>
              <w:t>Realizado en</w:t>
            </w:r>
          </w:p>
          <w:p w:rsidR="00FF7458" w:rsidRDefault="00AB708C">
            <w:pPr>
              <w:pStyle w:val="TableParagraph"/>
              <w:spacing w:before="38"/>
              <w:ind w:left="181" w:right="182"/>
              <w:jc w:val="center"/>
              <w:rPr>
                <w:sz w:val="24"/>
              </w:rPr>
            </w:pPr>
            <w:r>
              <w:rPr>
                <w:sz w:val="24"/>
              </w:rPr>
              <w:t>el Periodo</w:t>
            </w:r>
          </w:p>
        </w:tc>
        <w:tc>
          <w:tcPr>
            <w:tcW w:w="1702" w:type="dxa"/>
            <w:tcBorders>
              <w:top w:val="nil"/>
              <w:right w:val="nil"/>
            </w:tcBorders>
            <w:shd w:val="clear" w:color="auto" w:fill="76923B"/>
          </w:tcPr>
          <w:p w:rsidR="00FF7458" w:rsidRDefault="00AB708C">
            <w:pPr>
              <w:pStyle w:val="TableParagraph"/>
              <w:spacing w:before="152"/>
              <w:ind w:left="248" w:right="252"/>
              <w:jc w:val="center"/>
              <w:rPr>
                <w:sz w:val="24"/>
              </w:rPr>
            </w:pPr>
            <w:r>
              <w:rPr>
                <w:sz w:val="24"/>
              </w:rPr>
              <w:t>Avance (%)</w:t>
            </w:r>
          </w:p>
        </w:tc>
      </w:tr>
      <w:tr w:rsidR="00FF7458">
        <w:trPr>
          <w:trHeight w:val="501"/>
        </w:trPr>
        <w:tc>
          <w:tcPr>
            <w:tcW w:w="1561" w:type="dxa"/>
            <w:tcBorders>
              <w:left w:val="nil"/>
              <w:bottom w:val="nil"/>
            </w:tcBorders>
          </w:tcPr>
          <w:p w:rsidR="00FF7458" w:rsidRDefault="00AB708C">
            <w:pPr>
              <w:pStyle w:val="TableParagraph"/>
              <w:ind w:left="509"/>
              <w:rPr>
                <w:sz w:val="24"/>
              </w:rPr>
            </w:pPr>
            <w:r>
              <w:rPr>
                <w:sz w:val="24"/>
              </w:rPr>
              <w:t>3000</w:t>
            </w:r>
          </w:p>
        </w:tc>
        <w:tc>
          <w:tcPr>
            <w:tcW w:w="1702" w:type="dxa"/>
            <w:tcBorders>
              <w:bottom w:val="nil"/>
            </w:tcBorders>
          </w:tcPr>
          <w:p w:rsidR="00FF7458" w:rsidRDefault="00AB708C">
            <w:pPr>
              <w:pStyle w:val="TableParagraph"/>
              <w:ind w:left="179" w:right="182"/>
              <w:jc w:val="center"/>
              <w:rPr>
                <w:sz w:val="24"/>
              </w:rPr>
            </w:pPr>
            <w:r>
              <w:rPr>
                <w:sz w:val="24"/>
              </w:rPr>
              <w:t>2755</w:t>
            </w:r>
          </w:p>
        </w:tc>
        <w:tc>
          <w:tcPr>
            <w:tcW w:w="1702" w:type="dxa"/>
            <w:tcBorders>
              <w:bottom w:val="nil"/>
              <w:right w:val="nil"/>
            </w:tcBorders>
          </w:tcPr>
          <w:p w:rsidR="00FF7458" w:rsidRDefault="00AB708C">
            <w:pPr>
              <w:pStyle w:val="TableParagraph"/>
              <w:ind w:left="243" w:right="252"/>
              <w:jc w:val="center"/>
              <w:rPr>
                <w:sz w:val="24"/>
              </w:rPr>
            </w:pPr>
            <w:r>
              <w:rPr>
                <w:sz w:val="24"/>
              </w:rPr>
              <w:t>91.83</w:t>
            </w:r>
          </w:p>
        </w:tc>
      </w:tr>
    </w:tbl>
    <w:p w:rsidR="00FF7458" w:rsidRDefault="00FF7458">
      <w:pPr>
        <w:pStyle w:val="Textoindependiente"/>
        <w:rPr>
          <w:sz w:val="26"/>
        </w:rPr>
      </w:pPr>
    </w:p>
    <w:p w:rsidR="00FF7458" w:rsidRDefault="00AB708C">
      <w:pPr>
        <w:pStyle w:val="Ttulo7"/>
        <w:spacing w:before="200"/>
      </w:pPr>
      <w:r>
        <w:rPr>
          <w:lang w:val="en-US"/>
        </w:rPr>
        <w:pict>
          <v:group id="_x0000_s1306" style="position:absolute;left:0;text-align:left;margin-left:443.05pt;margin-top:-7.95pt;width:66pt;height:58.15pt;z-index:251634176;mso-position-horizontal-relative:page" coordorigin="8861,-159" coordsize="1320,1163">
            <v:shape id="_x0000_s1309" style="position:absolute;left:8881;top:-140;width:1280;height:1123" coordorigin="8881,-139" coordsize="1280,1123" path="m9521,-139r-80,4l9363,-122r-73,20l9220,-74r-65,35l9096,2r-53,47l8996,101r-40,57l8924,219r-23,65l8886,352r-5,70l8886,492r15,68l8924,625r32,61l8996,743r47,52l9096,842r59,41l9220,918r70,28l9363,966r78,13l9521,984r80,-5l9679,966r73,-20l9822,918r65,-35l9946,842r53,-47l10046,743r40,-57l10118,625r23,-65l10156,492r5,-70l10156,352r-15,-68l10118,219r-32,-61l10046,101,9999,49,9946,2r-59,-41l9822,-74r-70,-28l9679,-122r-78,-13l9521,-139xe" fillcolor="#00af50" stroked="f">
              <v:path arrowok="t"/>
            </v:shape>
            <v:shape id="_x0000_s1308" style="position:absolute;left:8881;top:-140;width:1280;height:1123" coordorigin="8881,-139" coordsize="1280,1123" path="m8881,422r5,-70l8901,284r23,-65l8956,158r40,-57l9043,49,9096,2r59,-41l9220,-74r70,-28l9363,-122r78,-13l9521,-139r80,4l9679,-122r73,20l9822,-74r65,35l9946,2r53,47l10046,101r40,57l10118,219r23,65l10156,352r5,70l10156,492r-15,68l10118,625r-32,61l10046,743r-47,52l9946,842r-59,41l9822,918r-70,28l9679,966r-78,13l9521,984r-80,-5l9363,966r-73,-20l9220,918r-65,-35l9096,842r-53,-47l8996,743r-40,-57l8924,625r-23,-65l8886,492r-5,-70xe" filled="f" strokeweight="2pt">
              <v:path arrowok="t"/>
            </v:shape>
            <v:shape id="_x0000_s1307" type="#_x0000_t75" style="position:absolute;left:9095;top:-10;width:840;height:783">
              <v:imagedata r:id="rId35" o:title=""/>
            </v:shape>
            <w10:wrap anchorx="page"/>
          </v:group>
        </w:pict>
      </w:r>
      <w:r>
        <w:t>Eficiencia Física en Programas de Prioridad Nacional</w:t>
      </w:r>
    </w:p>
    <w:p w:rsidR="00FF7458" w:rsidRDefault="00FF7458">
      <w:pPr>
        <w:sectPr w:rsidR="00FF7458">
          <w:pgSz w:w="12240" w:h="15840"/>
          <w:pgMar w:top="1280" w:right="360" w:bottom="1400" w:left="1480" w:header="435" w:footer="1167" w:gutter="0"/>
          <w:cols w:space="720"/>
        </w:sectPr>
      </w:pPr>
    </w:p>
    <w:p w:rsidR="00FF7458" w:rsidRDefault="00FF7458">
      <w:pPr>
        <w:pStyle w:val="Textoindependiente"/>
        <w:rPr>
          <w:b/>
          <w:sz w:val="20"/>
        </w:rPr>
      </w:pPr>
    </w:p>
    <w:p w:rsidR="00FF7458" w:rsidRDefault="00AB708C">
      <w:pPr>
        <w:pStyle w:val="Ttulo5"/>
        <w:spacing w:before="225" w:line="360" w:lineRule="auto"/>
        <w:ind w:left="162" w:right="1346"/>
        <w:jc w:val="both"/>
      </w:pPr>
      <w:r>
        <w:rPr>
          <w:lang w:val="en-US"/>
        </w:rPr>
        <w:pict>
          <v:group id="_x0000_s1302" style="position:absolute;left:0;text-align:left;margin-left:549.95pt;margin-top:80.75pt;width:38.4pt;height:19.2pt;z-index:251635200;mso-position-horizontal-relative:page" coordorigin="10999,1615" coordsize="768,384">
            <v:shape id="_x0000_s1305" type="#_x0000_t75" style="position:absolute;left:10999;top:1627;width:768;height:360">
              <v:imagedata r:id="rId16" o:title=""/>
            </v:shape>
            <v:shape id="_x0000_s1304" type="#_x0000_t75" style="position:absolute;left:11191;top:1614;width:384;height:384">
              <v:imagedata r:id="rId17" o:title=""/>
            </v:shape>
            <v:shape id="_x0000_s1303" type="#_x0000_t202" style="position:absolute;left:10999;top:1614;width:768;height:384" filled="f" stroked="f">
              <v:textbox inset="0,0,0,0">
                <w:txbxContent>
                  <w:p w:rsidR="00FF7458" w:rsidRDefault="00AB708C">
                    <w:pPr>
                      <w:spacing w:before="60"/>
                      <w:ind w:left="253" w:right="250"/>
                      <w:jc w:val="center"/>
                      <w:rPr>
                        <w:rFonts w:ascii="Calibri"/>
                        <w:b/>
                      </w:rPr>
                    </w:pPr>
                    <w:r>
                      <w:rPr>
                        <w:rFonts w:ascii="Calibri"/>
                        <w:b/>
                      </w:rPr>
                      <w:t>15</w:t>
                    </w:r>
                  </w:p>
                </w:txbxContent>
              </v:textbox>
            </v:shape>
            <w10:wrap anchorx="page"/>
          </v:group>
        </w:pict>
      </w:r>
      <w:r>
        <w:t>Análisis de los indicadores con que cuenta el FASP, los avances presentados en el ejercicio evaluado, así como de la MIR si cuenta con ella.</w:t>
      </w:r>
    </w:p>
    <w:p w:rsidR="00FF7458" w:rsidRDefault="00AB708C">
      <w:pPr>
        <w:pStyle w:val="Textoindependiente"/>
        <w:spacing w:before="58" w:line="360" w:lineRule="auto"/>
        <w:ind w:left="162" w:right="1339"/>
        <w:jc w:val="both"/>
      </w:pPr>
      <w:r>
        <w:t>Se</w:t>
      </w:r>
      <w:r>
        <w:rPr>
          <w:spacing w:val="-3"/>
        </w:rPr>
        <w:t xml:space="preserve"> </w:t>
      </w:r>
      <w:r>
        <w:t>identificó</w:t>
      </w:r>
      <w:r>
        <w:rPr>
          <w:spacing w:val="-4"/>
        </w:rPr>
        <w:t xml:space="preserve"> </w:t>
      </w:r>
      <w:r>
        <w:t>la</w:t>
      </w:r>
      <w:r>
        <w:rPr>
          <w:spacing w:val="-5"/>
        </w:rPr>
        <w:t xml:space="preserve"> </w:t>
      </w:r>
      <w:r>
        <w:t>MIR</w:t>
      </w:r>
      <w:r>
        <w:rPr>
          <w:spacing w:val="-5"/>
        </w:rPr>
        <w:t xml:space="preserve"> </w:t>
      </w:r>
      <w:r>
        <w:t>del</w:t>
      </w:r>
      <w:r>
        <w:rPr>
          <w:spacing w:val="-5"/>
        </w:rPr>
        <w:t xml:space="preserve"> </w:t>
      </w:r>
      <w:r>
        <w:t>FASP</w:t>
      </w:r>
      <w:r>
        <w:rPr>
          <w:spacing w:val="-4"/>
        </w:rPr>
        <w:t xml:space="preserve"> </w:t>
      </w:r>
      <w:r>
        <w:t>2016,</w:t>
      </w:r>
      <w:r>
        <w:rPr>
          <w:spacing w:val="-3"/>
        </w:rPr>
        <w:t xml:space="preserve"> </w:t>
      </w:r>
      <w:r>
        <w:t>que</w:t>
      </w:r>
      <w:r>
        <w:rPr>
          <w:spacing w:val="-4"/>
        </w:rPr>
        <w:t xml:space="preserve"> </w:t>
      </w:r>
      <w:r>
        <w:t>es</w:t>
      </w:r>
      <w:r>
        <w:rPr>
          <w:spacing w:val="-1"/>
        </w:rPr>
        <w:t xml:space="preserve"> </w:t>
      </w:r>
      <w:r>
        <w:t>aplicable</w:t>
      </w:r>
      <w:r>
        <w:rPr>
          <w:spacing w:val="-4"/>
        </w:rPr>
        <w:t xml:space="preserve"> </w:t>
      </w:r>
      <w:r>
        <w:t>tanto</w:t>
      </w:r>
      <w:r>
        <w:rPr>
          <w:spacing w:val="-4"/>
        </w:rPr>
        <w:t xml:space="preserve"> </w:t>
      </w:r>
      <w:r>
        <w:t>en</w:t>
      </w:r>
      <w:r>
        <w:rPr>
          <w:spacing w:val="-4"/>
        </w:rPr>
        <w:t xml:space="preserve"> </w:t>
      </w:r>
      <w:r>
        <w:t>el</w:t>
      </w:r>
      <w:r>
        <w:rPr>
          <w:spacing w:val="-5"/>
        </w:rPr>
        <w:t xml:space="preserve"> </w:t>
      </w:r>
      <w:r>
        <w:t>orden</w:t>
      </w:r>
      <w:r>
        <w:rPr>
          <w:spacing w:val="-5"/>
        </w:rPr>
        <w:t xml:space="preserve"> </w:t>
      </w:r>
      <w:r>
        <w:t>Federal,</w:t>
      </w:r>
      <w:r>
        <w:rPr>
          <w:spacing w:val="-3"/>
        </w:rPr>
        <w:t xml:space="preserve"> </w:t>
      </w:r>
      <w:r>
        <w:t>como</w:t>
      </w:r>
      <w:r>
        <w:rPr>
          <w:spacing w:val="-4"/>
        </w:rPr>
        <w:t xml:space="preserve"> </w:t>
      </w:r>
      <w:r>
        <w:t>en</w:t>
      </w:r>
      <w:r>
        <w:rPr>
          <w:spacing w:val="-4"/>
        </w:rPr>
        <w:t xml:space="preserve"> </w:t>
      </w:r>
      <w:r>
        <w:t>el Estatal, de acuerdo a la Información extraída del Informes sobre la Situación Económica, las Finanzas Públicas y la Deuda Pública, existen elementos de la Metodología de Marco Lógico (MML). A continuación se</w:t>
      </w:r>
      <w:r>
        <w:rPr>
          <w:spacing w:val="-21"/>
        </w:rPr>
        <w:t xml:space="preserve"> </w:t>
      </w:r>
      <w:r>
        <w:t>presenta:</w:t>
      </w:r>
    </w:p>
    <w:p w:rsidR="00FF7458" w:rsidRDefault="00FF7458">
      <w:pPr>
        <w:pStyle w:val="Textoindependiente"/>
        <w:rPr>
          <w:sz w:val="20"/>
        </w:rPr>
      </w:pPr>
    </w:p>
    <w:p w:rsidR="00FF7458" w:rsidRDefault="00FF7458">
      <w:pPr>
        <w:pStyle w:val="Textoindependiente"/>
        <w:spacing w:after="1"/>
        <w:rPr>
          <w:sz w:val="16"/>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2"/>
        <w:gridCol w:w="1823"/>
        <w:gridCol w:w="3368"/>
        <w:gridCol w:w="2418"/>
      </w:tblGrid>
      <w:tr w:rsidR="00FF7458">
        <w:trPr>
          <w:trHeight w:val="854"/>
        </w:trPr>
        <w:tc>
          <w:tcPr>
            <w:tcW w:w="1342" w:type="dxa"/>
            <w:tcBorders>
              <w:top w:val="nil"/>
              <w:left w:val="nil"/>
            </w:tcBorders>
            <w:shd w:val="clear" w:color="auto" w:fill="4F6128"/>
          </w:tcPr>
          <w:p w:rsidR="00FF7458" w:rsidRDefault="00AB708C">
            <w:pPr>
              <w:pStyle w:val="TableParagraph"/>
              <w:spacing w:before="122" w:line="273" w:lineRule="auto"/>
              <w:ind w:left="141" w:firstLine="148"/>
              <w:rPr>
                <w:b/>
                <w:sz w:val="20"/>
              </w:rPr>
            </w:pPr>
            <w:r>
              <w:rPr>
                <w:b/>
                <w:color w:val="FFFFFF"/>
                <w:sz w:val="20"/>
              </w:rPr>
              <w:t xml:space="preserve">Entidad </w:t>
            </w:r>
            <w:r>
              <w:rPr>
                <w:b/>
                <w:color w:val="FFFFFF"/>
                <w:w w:val="95"/>
                <w:sz w:val="20"/>
              </w:rPr>
              <w:t>Federativa</w:t>
            </w:r>
          </w:p>
        </w:tc>
        <w:tc>
          <w:tcPr>
            <w:tcW w:w="1823" w:type="dxa"/>
            <w:tcBorders>
              <w:top w:val="nil"/>
            </w:tcBorders>
            <w:shd w:val="clear" w:color="auto" w:fill="4F6128"/>
          </w:tcPr>
          <w:p w:rsidR="00FF7458" w:rsidRDefault="00AB708C">
            <w:pPr>
              <w:pStyle w:val="TableParagraph"/>
              <w:spacing w:line="225" w:lineRule="exact"/>
              <w:ind w:left="352"/>
              <w:rPr>
                <w:b/>
                <w:sz w:val="20"/>
              </w:rPr>
            </w:pPr>
            <w:r>
              <w:rPr>
                <w:b/>
                <w:color w:val="FFFFFF"/>
                <w:sz w:val="20"/>
              </w:rPr>
              <w:t>Nombre del</w:t>
            </w:r>
          </w:p>
          <w:p w:rsidR="00FF7458" w:rsidRDefault="00AB708C">
            <w:pPr>
              <w:pStyle w:val="TableParagraph"/>
              <w:spacing w:before="38" w:line="276" w:lineRule="auto"/>
              <w:ind w:left="191" w:firstLine="230"/>
              <w:rPr>
                <w:b/>
                <w:sz w:val="20"/>
              </w:rPr>
            </w:pPr>
            <w:r>
              <w:rPr>
                <w:b/>
                <w:color w:val="FFFFFF"/>
                <w:sz w:val="20"/>
              </w:rPr>
              <w:t>Pro</w:t>
            </w:r>
            <w:r>
              <w:rPr>
                <w:b/>
                <w:color w:val="FFFFFF"/>
                <w:sz w:val="20"/>
              </w:rPr>
              <w:t xml:space="preserve">grama </w:t>
            </w:r>
            <w:r>
              <w:rPr>
                <w:b/>
                <w:color w:val="FFFFFF"/>
                <w:w w:val="95"/>
                <w:sz w:val="20"/>
              </w:rPr>
              <w:t>Presupuestario</w:t>
            </w:r>
          </w:p>
        </w:tc>
        <w:tc>
          <w:tcPr>
            <w:tcW w:w="3368" w:type="dxa"/>
            <w:tcBorders>
              <w:top w:val="nil"/>
            </w:tcBorders>
            <w:shd w:val="clear" w:color="auto" w:fill="4F6128"/>
          </w:tcPr>
          <w:p w:rsidR="00FF7458" w:rsidRDefault="00FF7458">
            <w:pPr>
              <w:pStyle w:val="TableParagraph"/>
              <w:spacing w:before="10"/>
              <w:rPr>
                <w:sz w:val="23"/>
              </w:rPr>
            </w:pPr>
          </w:p>
          <w:p w:rsidR="00FF7458" w:rsidRDefault="00AB708C">
            <w:pPr>
              <w:pStyle w:val="TableParagraph"/>
              <w:ind w:left="103" w:right="106"/>
              <w:jc w:val="center"/>
              <w:rPr>
                <w:b/>
                <w:sz w:val="20"/>
              </w:rPr>
            </w:pPr>
            <w:r>
              <w:rPr>
                <w:b/>
                <w:color w:val="FFFFFF"/>
                <w:sz w:val="20"/>
              </w:rPr>
              <w:t>Nombre del Indicador federal</w:t>
            </w:r>
          </w:p>
        </w:tc>
        <w:tc>
          <w:tcPr>
            <w:tcW w:w="2418" w:type="dxa"/>
            <w:tcBorders>
              <w:top w:val="nil"/>
              <w:right w:val="nil"/>
            </w:tcBorders>
            <w:shd w:val="clear" w:color="auto" w:fill="4F6128"/>
          </w:tcPr>
          <w:p w:rsidR="00FF7458" w:rsidRDefault="00FF7458">
            <w:pPr>
              <w:pStyle w:val="TableParagraph"/>
              <w:spacing w:before="10"/>
              <w:rPr>
                <w:sz w:val="23"/>
              </w:rPr>
            </w:pPr>
          </w:p>
          <w:p w:rsidR="00FF7458" w:rsidRDefault="00AB708C">
            <w:pPr>
              <w:pStyle w:val="TableParagraph"/>
              <w:ind w:left="270" w:right="284"/>
              <w:jc w:val="center"/>
              <w:rPr>
                <w:b/>
                <w:sz w:val="20"/>
              </w:rPr>
            </w:pPr>
            <w:r>
              <w:rPr>
                <w:b/>
                <w:color w:val="FFFFFF"/>
                <w:sz w:val="20"/>
              </w:rPr>
              <w:t>Nivel del Indicador</w:t>
            </w:r>
          </w:p>
        </w:tc>
      </w:tr>
      <w:tr w:rsidR="00FF7458">
        <w:trPr>
          <w:trHeight w:val="510"/>
        </w:trPr>
        <w:tc>
          <w:tcPr>
            <w:tcW w:w="1342" w:type="dxa"/>
            <w:tcBorders>
              <w:left w:val="nil"/>
            </w:tcBorders>
          </w:tcPr>
          <w:p w:rsidR="00FF7458" w:rsidRDefault="00AB708C">
            <w:pPr>
              <w:pStyle w:val="TableParagraph"/>
              <w:spacing w:before="3"/>
              <w:ind w:left="246" w:right="242"/>
              <w:jc w:val="center"/>
              <w:rPr>
                <w:sz w:val="20"/>
              </w:rPr>
            </w:pPr>
            <w:r>
              <w:rPr>
                <w:color w:val="4F6128"/>
                <w:sz w:val="20"/>
              </w:rPr>
              <w:t>Baja</w:t>
            </w:r>
          </w:p>
          <w:p w:rsidR="00FF7458" w:rsidRDefault="00AB708C">
            <w:pPr>
              <w:pStyle w:val="TableParagraph"/>
              <w:spacing w:before="34"/>
              <w:ind w:left="246" w:right="245"/>
              <w:jc w:val="center"/>
              <w:rPr>
                <w:sz w:val="20"/>
              </w:rPr>
            </w:pPr>
            <w:r>
              <w:rPr>
                <w:color w:val="4F6128"/>
                <w:sz w:val="20"/>
              </w:rPr>
              <w:t>California</w:t>
            </w:r>
          </w:p>
        </w:tc>
        <w:tc>
          <w:tcPr>
            <w:tcW w:w="1823" w:type="dxa"/>
          </w:tcPr>
          <w:p w:rsidR="00FF7458" w:rsidRDefault="00AB708C">
            <w:pPr>
              <w:pStyle w:val="TableParagraph"/>
              <w:spacing w:before="130"/>
              <w:ind w:right="679"/>
              <w:jc w:val="right"/>
              <w:rPr>
                <w:sz w:val="20"/>
              </w:rPr>
            </w:pPr>
            <w:r>
              <w:rPr>
                <w:color w:val="4F6128"/>
                <w:sz w:val="20"/>
              </w:rPr>
              <w:t>FASP</w:t>
            </w:r>
          </w:p>
        </w:tc>
        <w:tc>
          <w:tcPr>
            <w:tcW w:w="3368" w:type="dxa"/>
          </w:tcPr>
          <w:p w:rsidR="00FF7458" w:rsidRDefault="00AB708C">
            <w:pPr>
              <w:pStyle w:val="TableParagraph"/>
              <w:spacing w:before="3"/>
              <w:ind w:left="103" w:right="106"/>
              <w:jc w:val="center"/>
              <w:rPr>
                <w:sz w:val="20"/>
              </w:rPr>
            </w:pPr>
            <w:r>
              <w:rPr>
                <w:color w:val="4F6128"/>
                <w:sz w:val="20"/>
              </w:rPr>
              <w:t>Tasa anual estatal de la incidencia</w:t>
            </w:r>
          </w:p>
          <w:p w:rsidR="00FF7458" w:rsidRDefault="00AB708C">
            <w:pPr>
              <w:pStyle w:val="TableParagraph"/>
              <w:spacing w:before="34"/>
              <w:ind w:left="103" w:right="109"/>
              <w:jc w:val="center"/>
              <w:rPr>
                <w:sz w:val="20"/>
              </w:rPr>
            </w:pPr>
            <w:r>
              <w:rPr>
                <w:color w:val="4F6128"/>
                <w:sz w:val="20"/>
              </w:rPr>
              <w:t>delictiva por cada cien mil habitantes</w:t>
            </w:r>
          </w:p>
        </w:tc>
        <w:tc>
          <w:tcPr>
            <w:tcW w:w="2418" w:type="dxa"/>
            <w:tcBorders>
              <w:right w:val="nil"/>
            </w:tcBorders>
          </w:tcPr>
          <w:p w:rsidR="00FF7458" w:rsidRDefault="00AB708C">
            <w:pPr>
              <w:pStyle w:val="TableParagraph"/>
              <w:spacing w:before="130"/>
              <w:ind w:left="270" w:right="280"/>
              <w:jc w:val="center"/>
              <w:rPr>
                <w:sz w:val="20"/>
              </w:rPr>
            </w:pPr>
            <w:r>
              <w:rPr>
                <w:color w:val="4F6128"/>
                <w:sz w:val="20"/>
              </w:rPr>
              <w:t>Fin</w:t>
            </w:r>
          </w:p>
        </w:tc>
      </w:tr>
      <w:tr w:rsidR="00FF7458">
        <w:trPr>
          <w:trHeight w:val="1019"/>
        </w:trPr>
        <w:tc>
          <w:tcPr>
            <w:tcW w:w="1342" w:type="dxa"/>
            <w:tcBorders>
              <w:left w:val="nil"/>
            </w:tcBorders>
          </w:tcPr>
          <w:p w:rsidR="00FF7458" w:rsidRDefault="00FF7458">
            <w:pPr>
              <w:pStyle w:val="TableParagraph"/>
              <w:spacing w:before="4"/>
              <w:rPr>
                <w:sz w:val="23"/>
              </w:rPr>
            </w:pPr>
          </w:p>
          <w:p w:rsidR="00FF7458" w:rsidRDefault="00AB708C">
            <w:pPr>
              <w:pStyle w:val="TableParagraph"/>
              <w:spacing w:line="278" w:lineRule="auto"/>
              <w:ind w:left="268" w:firstLine="208"/>
              <w:rPr>
                <w:sz w:val="20"/>
              </w:rPr>
            </w:pPr>
            <w:r>
              <w:rPr>
                <w:color w:val="4F6128"/>
                <w:sz w:val="20"/>
              </w:rPr>
              <w:t>Baja California</w:t>
            </w:r>
          </w:p>
        </w:tc>
        <w:tc>
          <w:tcPr>
            <w:tcW w:w="1823" w:type="dxa"/>
          </w:tcPr>
          <w:p w:rsidR="00FF7458" w:rsidRDefault="00FF7458">
            <w:pPr>
              <w:pStyle w:val="TableParagraph"/>
            </w:pPr>
          </w:p>
          <w:p w:rsidR="00FF7458" w:rsidRDefault="00AB708C">
            <w:pPr>
              <w:pStyle w:val="TableParagraph"/>
              <w:spacing w:before="142"/>
              <w:ind w:right="679"/>
              <w:jc w:val="right"/>
              <w:rPr>
                <w:sz w:val="20"/>
              </w:rPr>
            </w:pPr>
            <w:r>
              <w:rPr>
                <w:color w:val="4F6128"/>
                <w:sz w:val="20"/>
              </w:rPr>
              <w:t>FASP</w:t>
            </w:r>
          </w:p>
        </w:tc>
        <w:tc>
          <w:tcPr>
            <w:tcW w:w="3368" w:type="dxa"/>
          </w:tcPr>
          <w:p w:rsidR="00FF7458" w:rsidRDefault="00AB708C">
            <w:pPr>
              <w:pStyle w:val="TableParagraph"/>
              <w:spacing w:before="5" w:line="276" w:lineRule="auto"/>
              <w:ind w:left="103" w:right="107"/>
              <w:jc w:val="center"/>
              <w:rPr>
                <w:sz w:val="20"/>
              </w:rPr>
            </w:pPr>
            <w:r>
              <w:rPr>
                <w:color w:val="4F6128"/>
                <w:sz w:val="20"/>
              </w:rPr>
              <w:t>Avance en las metas de profesionalización convenidas por la entidad federativa con recursos del</w:t>
            </w:r>
          </w:p>
          <w:p w:rsidR="00FF7458" w:rsidRDefault="00AB708C">
            <w:pPr>
              <w:pStyle w:val="TableParagraph"/>
              <w:spacing w:line="219" w:lineRule="exact"/>
              <w:ind w:left="102" w:right="109"/>
              <w:jc w:val="center"/>
              <w:rPr>
                <w:sz w:val="20"/>
              </w:rPr>
            </w:pPr>
            <w:r>
              <w:rPr>
                <w:color w:val="4F6128"/>
                <w:sz w:val="20"/>
              </w:rPr>
              <w:t>FASP del ejercicio fiscal.</w:t>
            </w:r>
          </w:p>
        </w:tc>
        <w:tc>
          <w:tcPr>
            <w:tcW w:w="2418" w:type="dxa"/>
            <w:tcBorders>
              <w:right w:val="nil"/>
            </w:tcBorders>
          </w:tcPr>
          <w:p w:rsidR="00FF7458" w:rsidRDefault="00FF7458">
            <w:pPr>
              <w:pStyle w:val="TableParagraph"/>
            </w:pPr>
          </w:p>
          <w:p w:rsidR="00FF7458" w:rsidRDefault="00AB708C">
            <w:pPr>
              <w:pStyle w:val="TableParagraph"/>
              <w:spacing w:before="142"/>
              <w:ind w:left="270" w:right="281"/>
              <w:jc w:val="center"/>
              <w:rPr>
                <w:sz w:val="20"/>
              </w:rPr>
            </w:pPr>
            <w:r>
              <w:rPr>
                <w:color w:val="4F6128"/>
                <w:sz w:val="20"/>
              </w:rPr>
              <w:t>Propósito</w:t>
            </w:r>
          </w:p>
        </w:tc>
      </w:tr>
      <w:tr w:rsidR="00FF7458">
        <w:trPr>
          <w:trHeight w:val="1019"/>
        </w:trPr>
        <w:tc>
          <w:tcPr>
            <w:tcW w:w="1342" w:type="dxa"/>
            <w:tcBorders>
              <w:left w:val="nil"/>
            </w:tcBorders>
          </w:tcPr>
          <w:p w:rsidR="00FF7458" w:rsidRDefault="00FF7458">
            <w:pPr>
              <w:pStyle w:val="TableParagraph"/>
              <w:spacing w:before="5"/>
              <w:rPr>
                <w:sz w:val="23"/>
              </w:rPr>
            </w:pPr>
          </w:p>
          <w:p w:rsidR="00FF7458" w:rsidRDefault="00AB708C">
            <w:pPr>
              <w:pStyle w:val="TableParagraph"/>
              <w:spacing w:line="278" w:lineRule="auto"/>
              <w:ind w:left="268" w:firstLine="208"/>
              <w:rPr>
                <w:sz w:val="20"/>
              </w:rPr>
            </w:pPr>
            <w:r>
              <w:rPr>
                <w:color w:val="4F6128"/>
                <w:sz w:val="20"/>
              </w:rPr>
              <w:t>Baja California</w:t>
            </w:r>
          </w:p>
        </w:tc>
        <w:tc>
          <w:tcPr>
            <w:tcW w:w="1823" w:type="dxa"/>
          </w:tcPr>
          <w:p w:rsidR="00FF7458" w:rsidRDefault="00FF7458">
            <w:pPr>
              <w:pStyle w:val="TableParagraph"/>
            </w:pPr>
          </w:p>
          <w:p w:rsidR="00FF7458" w:rsidRDefault="00AB708C">
            <w:pPr>
              <w:pStyle w:val="TableParagraph"/>
              <w:spacing w:before="143"/>
              <w:ind w:right="679"/>
              <w:jc w:val="right"/>
              <w:rPr>
                <w:sz w:val="20"/>
              </w:rPr>
            </w:pPr>
            <w:r>
              <w:rPr>
                <w:color w:val="4F6128"/>
                <w:sz w:val="20"/>
              </w:rPr>
              <w:t>FASP</w:t>
            </w:r>
          </w:p>
        </w:tc>
        <w:tc>
          <w:tcPr>
            <w:tcW w:w="3368" w:type="dxa"/>
          </w:tcPr>
          <w:p w:rsidR="00FF7458" w:rsidRDefault="00AB708C">
            <w:pPr>
              <w:pStyle w:val="TableParagraph"/>
              <w:spacing w:before="5" w:line="276" w:lineRule="auto"/>
              <w:ind w:left="190" w:right="194" w:hanging="2"/>
              <w:jc w:val="center"/>
              <w:rPr>
                <w:sz w:val="20"/>
              </w:rPr>
            </w:pPr>
            <w:r>
              <w:rPr>
                <w:color w:val="4F6128"/>
                <w:sz w:val="20"/>
              </w:rPr>
              <w:t>Avance en las metas de profesionalización convenidas por</w:t>
            </w:r>
            <w:r>
              <w:rPr>
                <w:color w:val="4F6128"/>
                <w:spacing w:val="-16"/>
                <w:sz w:val="20"/>
              </w:rPr>
              <w:t xml:space="preserve"> </w:t>
            </w:r>
            <w:r>
              <w:rPr>
                <w:color w:val="4F6128"/>
                <w:sz w:val="20"/>
              </w:rPr>
              <w:t>la entidad federativa con recursos</w:t>
            </w:r>
            <w:r>
              <w:rPr>
                <w:color w:val="4F6128"/>
                <w:spacing w:val="-17"/>
                <w:sz w:val="20"/>
              </w:rPr>
              <w:t xml:space="preserve"> </w:t>
            </w:r>
            <w:r>
              <w:rPr>
                <w:color w:val="4F6128"/>
                <w:sz w:val="20"/>
              </w:rPr>
              <w:t>del</w:t>
            </w:r>
          </w:p>
          <w:p w:rsidR="00FF7458" w:rsidRDefault="00AB708C">
            <w:pPr>
              <w:pStyle w:val="TableParagraph"/>
              <w:spacing w:line="219" w:lineRule="exact"/>
              <w:ind w:left="103" w:right="109"/>
              <w:jc w:val="center"/>
              <w:rPr>
                <w:sz w:val="20"/>
              </w:rPr>
            </w:pPr>
            <w:r>
              <w:rPr>
                <w:color w:val="4F6128"/>
                <w:sz w:val="20"/>
              </w:rPr>
              <w:t>FASP del ejercicio fiscal.</w:t>
            </w:r>
          </w:p>
        </w:tc>
        <w:tc>
          <w:tcPr>
            <w:tcW w:w="2418" w:type="dxa"/>
            <w:tcBorders>
              <w:right w:val="nil"/>
            </w:tcBorders>
          </w:tcPr>
          <w:p w:rsidR="00FF7458" w:rsidRDefault="00FF7458">
            <w:pPr>
              <w:pStyle w:val="TableParagraph"/>
            </w:pPr>
          </w:p>
          <w:p w:rsidR="00FF7458" w:rsidRDefault="00AB708C">
            <w:pPr>
              <w:pStyle w:val="TableParagraph"/>
              <w:spacing w:before="143"/>
              <w:ind w:left="270" w:right="281"/>
              <w:jc w:val="center"/>
              <w:rPr>
                <w:sz w:val="20"/>
              </w:rPr>
            </w:pPr>
            <w:r>
              <w:rPr>
                <w:color w:val="4F6128"/>
                <w:sz w:val="20"/>
              </w:rPr>
              <w:t>Propósito</w:t>
            </w:r>
          </w:p>
        </w:tc>
      </w:tr>
      <w:tr w:rsidR="00FF7458">
        <w:trPr>
          <w:trHeight w:val="765"/>
        </w:trPr>
        <w:tc>
          <w:tcPr>
            <w:tcW w:w="1342" w:type="dxa"/>
            <w:tcBorders>
              <w:left w:val="nil"/>
            </w:tcBorders>
          </w:tcPr>
          <w:p w:rsidR="00FF7458" w:rsidRDefault="00AB708C">
            <w:pPr>
              <w:pStyle w:val="TableParagraph"/>
              <w:spacing w:before="130" w:line="278" w:lineRule="auto"/>
              <w:ind w:left="268" w:firstLine="208"/>
              <w:rPr>
                <w:sz w:val="20"/>
              </w:rPr>
            </w:pPr>
            <w:r>
              <w:rPr>
                <w:color w:val="4F6128"/>
                <w:sz w:val="20"/>
              </w:rPr>
              <w:t>Baja California</w:t>
            </w:r>
          </w:p>
        </w:tc>
        <w:tc>
          <w:tcPr>
            <w:tcW w:w="1823" w:type="dxa"/>
          </w:tcPr>
          <w:p w:rsidR="00FF7458" w:rsidRDefault="00FF7458">
            <w:pPr>
              <w:pStyle w:val="TableParagraph"/>
              <w:spacing w:before="4"/>
              <w:rPr>
                <w:sz w:val="23"/>
              </w:rPr>
            </w:pPr>
          </w:p>
          <w:p w:rsidR="00FF7458" w:rsidRDefault="00AB708C">
            <w:pPr>
              <w:pStyle w:val="TableParagraph"/>
              <w:ind w:right="679"/>
              <w:jc w:val="right"/>
              <w:rPr>
                <w:sz w:val="20"/>
              </w:rPr>
            </w:pPr>
            <w:r>
              <w:rPr>
                <w:color w:val="4F6128"/>
                <w:sz w:val="20"/>
              </w:rPr>
              <w:t>FASP</w:t>
            </w:r>
          </w:p>
        </w:tc>
        <w:tc>
          <w:tcPr>
            <w:tcW w:w="3368" w:type="dxa"/>
          </w:tcPr>
          <w:p w:rsidR="00FF7458" w:rsidRDefault="00AB708C">
            <w:pPr>
              <w:pStyle w:val="TableParagraph"/>
              <w:spacing w:before="5" w:line="276" w:lineRule="auto"/>
              <w:ind w:left="185" w:right="190" w:hanging="1"/>
              <w:jc w:val="center"/>
              <w:rPr>
                <w:sz w:val="20"/>
              </w:rPr>
            </w:pPr>
            <w:r>
              <w:rPr>
                <w:color w:val="4F6128"/>
                <w:sz w:val="20"/>
              </w:rPr>
              <w:t>Porcentaje del estado de fuerza estatal con evaluaciones vigentes en</w:t>
            </w:r>
          </w:p>
          <w:p w:rsidR="00FF7458" w:rsidRDefault="00AB708C">
            <w:pPr>
              <w:pStyle w:val="TableParagraph"/>
              <w:spacing w:line="219" w:lineRule="exact"/>
              <w:ind w:left="103" w:right="108"/>
              <w:jc w:val="center"/>
              <w:rPr>
                <w:sz w:val="20"/>
              </w:rPr>
            </w:pPr>
            <w:r>
              <w:rPr>
                <w:color w:val="4F6128"/>
                <w:sz w:val="20"/>
              </w:rPr>
              <w:t>control de confianza.</w:t>
            </w:r>
          </w:p>
        </w:tc>
        <w:tc>
          <w:tcPr>
            <w:tcW w:w="2418" w:type="dxa"/>
            <w:tcBorders>
              <w:right w:val="nil"/>
            </w:tcBorders>
          </w:tcPr>
          <w:p w:rsidR="00FF7458" w:rsidRDefault="00FF7458">
            <w:pPr>
              <w:pStyle w:val="TableParagraph"/>
              <w:spacing w:before="4"/>
              <w:rPr>
                <w:sz w:val="23"/>
              </w:rPr>
            </w:pPr>
          </w:p>
          <w:p w:rsidR="00FF7458" w:rsidRDefault="00AB708C">
            <w:pPr>
              <w:pStyle w:val="TableParagraph"/>
              <w:ind w:left="270" w:right="283"/>
              <w:jc w:val="center"/>
              <w:rPr>
                <w:sz w:val="20"/>
              </w:rPr>
            </w:pPr>
            <w:r>
              <w:rPr>
                <w:color w:val="4F6128"/>
                <w:sz w:val="20"/>
              </w:rPr>
              <w:t>Componente</w:t>
            </w:r>
          </w:p>
        </w:tc>
      </w:tr>
      <w:tr w:rsidR="00FF7458">
        <w:trPr>
          <w:trHeight w:val="765"/>
        </w:trPr>
        <w:tc>
          <w:tcPr>
            <w:tcW w:w="1342" w:type="dxa"/>
            <w:tcBorders>
              <w:left w:val="nil"/>
            </w:tcBorders>
          </w:tcPr>
          <w:p w:rsidR="00FF7458" w:rsidRDefault="00AB708C">
            <w:pPr>
              <w:pStyle w:val="TableParagraph"/>
              <w:spacing w:before="130" w:line="278" w:lineRule="auto"/>
              <w:ind w:left="268" w:firstLine="208"/>
              <w:rPr>
                <w:sz w:val="20"/>
              </w:rPr>
            </w:pPr>
            <w:r>
              <w:rPr>
                <w:color w:val="4F6128"/>
                <w:sz w:val="20"/>
              </w:rPr>
              <w:t>Baja California</w:t>
            </w:r>
          </w:p>
        </w:tc>
        <w:tc>
          <w:tcPr>
            <w:tcW w:w="1823" w:type="dxa"/>
          </w:tcPr>
          <w:p w:rsidR="00FF7458" w:rsidRDefault="00FF7458">
            <w:pPr>
              <w:pStyle w:val="TableParagraph"/>
              <w:spacing w:before="4"/>
              <w:rPr>
                <w:sz w:val="23"/>
              </w:rPr>
            </w:pPr>
          </w:p>
          <w:p w:rsidR="00FF7458" w:rsidRDefault="00AB708C">
            <w:pPr>
              <w:pStyle w:val="TableParagraph"/>
              <w:ind w:right="679"/>
              <w:jc w:val="right"/>
              <w:rPr>
                <w:sz w:val="20"/>
              </w:rPr>
            </w:pPr>
            <w:r>
              <w:rPr>
                <w:color w:val="4F6128"/>
                <w:sz w:val="20"/>
              </w:rPr>
              <w:t>FASP</w:t>
            </w:r>
          </w:p>
        </w:tc>
        <w:tc>
          <w:tcPr>
            <w:tcW w:w="3368" w:type="dxa"/>
          </w:tcPr>
          <w:p w:rsidR="00FF7458" w:rsidRDefault="00AB708C">
            <w:pPr>
              <w:pStyle w:val="TableParagraph"/>
              <w:spacing w:before="5"/>
              <w:ind w:left="185" w:firstLine="175"/>
              <w:rPr>
                <w:sz w:val="20"/>
              </w:rPr>
            </w:pPr>
            <w:r>
              <w:rPr>
                <w:color w:val="4F6128"/>
                <w:sz w:val="20"/>
              </w:rPr>
              <w:t>Porcentaje del estado de fuerza</w:t>
            </w:r>
          </w:p>
          <w:p w:rsidR="00FF7458" w:rsidRDefault="00AB708C">
            <w:pPr>
              <w:pStyle w:val="TableParagraph"/>
              <w:spacing w:before="1" w:line="250" w:lineRule="atLeast"/>
              <w:ind w:left="103" w:right="108"/>
              <w:jc w:val="center"/>
              <w:rPr>
                <w:sz w:val="20"/>
              </w:rPr>
            </w:pPr>
            <w:r>
              <w:rPr>
                <w:color w:val="4F6128"/>
                <w:sz w:val="20"/>
              </w:rPr>
              <w:t>estatal con evaluaciones vigentes en control de confianza.</w:t>
            </w:r>
          </w:p>
        </w:tc>
        <w:tc>
          <w:tcPr>
            <w:tcW w:w="2418" w:type="dxa"/>
            <w:tcBorders>
              <w:right w:val="nil"/>
            </w:tcBorders>
          </w:tcPr>
          <w:p w:rsidR="00FF7458" w:rsidRDefault="00FF7458">
            <w:pPr>
              <w:pStyle w:val="TableParagraph"/>
              <w:spacing w:before="4"/>
              <w:rPr>
                <w:sz w:val="23"/>
              </w:rPr>
            </w:pPr>
          </w:p>
          <w:p w:rsidR="00FF7458" w:rsidRDefault="00AB708C">
            <w:pPr>
              <w:pStyle w:val="TableParagraph"/>
              <w:ind w:left="270" w:right="282"/>
              <w:jc w:val="center"/>
              <w:rPr>
                <w:sz w:val="20"/>
              </w:rPr>
            </w:pPr>
            <w:r>
              <w:rPr>
                <w:color w:val="4F6128"/>
                <w:sz w:val="20"/>
              </w:rPr>
              <w:t>Componente</w:t>
            </w:r>
          </w:p>
        </w:tc>
      </w:tr>
      <w:tr w:rsidR="00FF7458">
        <w:trPr>
          <w:trHeight w:val="506"/>
        </w:trPr>
        <w:tc>
          <w:tcPr>
            <w:tcW w:w="1342" w:type="dxa"/>
            <w:tcBorders>
              <w:left w:val="nil"/>
              <w:bottom w:val="nil"/>
            </w:tcBorders>
          </w:tcPr>
          <w:p w:rsidR="00FF7458" w:rsidRDefault="00AB708C">
            <w:pPr>
              <w:pStyle w:val="TableParagraph"/>
              <w:ind w:left="246" w:right="242"/>
              <w:jc w:val="center"/>
              <w:rPr>
                <w:sz w:val="20"/>
              </w:rPr>
            </w:pPr>
            <w:r>
              <w:rPr>
                <w:color w:val="4F6128"/>
                <w:sz w:val="20"/>
              </w:rPr>
              <w:t>Baja</w:t>
            </w:r>
          </w:p>
          <w:p w:rsidR="00FF7458" w:rsidRDefault="00AB708C">
            <w:pPr>
              <w:pStyle w:val="TableParagraph"/>
              <w:spacing w:before="34"/>
              <w:ind w:left="246" w:right="245"/>
              <w:jc w:val="center"/>
              <w:rPr>
                <w:sz w:val="20"/>
              </w:rPr>
            </w:pPr>
            <w:r>
              <w:rPr>
                <w:color w:val="4F6128"/>
                <w:sz w:val="20"/>
              </w:rPr>
              <w:t>California</w:t>
            </w:r>
          </w:p>
        </w:tc>
        <w:tc>
          <w:tcPr>
            <w:tcW w:w="1823" w:type="dxa"/>
            <w:tcBorders>
              <w:bottom w:val="nil"/>
            </w:tcBorders>
          </w:tcPr>
          <w:p w:rsidR="00FF7458" w:rsidRDefault="00AB708C">
            <w:pPr>
              <w:pStyle w:val="TableParagraph"/>
              <w:spacing w:before="128"/>
              <w:ind w:right="679"/>
              <w:jc w:val="right"/>
              <w:rPr>
                <w:sz w:val="20"/>
              </w:rPr>
            </w:pPr>
            <w:r>
              <w:rPr>
                <w:color w:val="4F6128"/>
                <w:sz w:val="20"/>
              </w:rPr>
              <w:t>FASP</w:t>
            </w:r>
          </w:p>
        </w:tc>
        <w:tc>
          <w:tcPr>
            <w:tcW w:w="3368" w:type="dxa"/>
            <w:tcBorders>
              <w:bottom w:val="nil"/>
            </w:tcBorders>
          </w:tcPr>
          <w:p w:rsidR="00FF7458" w:rsidRDefault="00AB708C">
            <w:pPr>
              <w:pStyle w:val="TableParagraph"/>
              <w:spacing w:before="128"/>
              <w:ind w:left="103" w:right="106"/>
              <w:jc w:val="center"/>
              <w:rPr>
                <w:sz w:val="20"/>
              </w:rPr>
            </w:pPr>
            <w:r>
              <w:rPr>
                <w:color w:val="4F6128"/>
                <w:sz w:val="20"/>
              </w:rPr>
              <w:t>Aplicación de recursos del FASP</w:t>
            </w:r>
          </w:p>
        </w:tc>
        <w:tc>
          <w:tcPr>
            <w:tcW w:w="2418" w:type="dxa"/>
            <w:tcBorders>
              <w:bottom w:val="nil"/>
              <w:right w:val="nil"/>
            </w:tcBorders>
          </w:tcPr>
          <w:p w:rsidR="00FF7458" w:rsidRDefault="00AB708C">
            <w:pPr>
              <w:pStyle w:val="TableParagraph"/>
              <w:spacing w:before="128"/>
              <w:ind w:left="270" w:right="280"/>
              <w:jc w:val="center"/>
              <w:rPr>
                <w:sz w:val="20"/>
              </w:rPr>
            </w:pPr>
            <w:r>
              <w:rPr>
                <w:color w:val="4F6128"/>
                <w:sz w:val="20"/>
              </w:rPr>
              <w:t>Actividad</w:t>
            </w:r>
          </w:p>
        </w:tc>
      </w:tr>
    </w:tbl>
    <w:p w:rsidR="00FF7458" w:rsidRDefault="00AB708C">
      <w:pPr>
        <w:ind w:left="162" w:right="1334"/>
        <w:jc w:val="both"/>
        <w:rPr>
          <w:sz w:val="16"/>
        </w:rPr>
      </w:pPr>
      <w:r>
        <w:rPr>
          <w:sz w:val="16"/>
        </w:rPr>
        <w:t>Fuente: Elaboración Propia en base al Informe sobre la Situación Económica, las Finanzas Públicas y la Deuda Pública del Estado de Baja California 2016.</w:t>
      </w:r>
    </w:p>
    <w:p w:rsidR="00FF7458" w:rsidRDefault="00FF7458">
      <w:pPr>
        <w:pStyle w:val="Textoindependiente"/>
        <w:rPr>
          <w:sz w:val="18"/>
        </w:rPr>
      </w:pPr>
    </w:p>
    <w:p w:rsidR="00FF7458" w:rsidRDefault="00AB708C">
      <w:pPr>
        <w:pStyle w:val="Textoindependiente"/>
        <w:spacing w:before="130" w:line="360" w:lineRule="auto"/>
        <w:ind w:left="162" w:right="1342"/>
        <w:jc w:val="both"/>
      </w:pPr>
      <w:r>
        <w:t>De la ejecución del FASP en Baja California, a continuación se presenta los resultados en  el cumplimi</w:t>
      </w:r>
      <w:r>
        <w:t>ento de las metas del FASP 2016, para cada uno de los Programas con  Prioridad Nacional (PPN), así como de los subprogramas que en su caso los componen.</w:t>
      </w:r>
    </w:p>
    <w:p w:rsidR="00FF7458" w:rsidRDefault="00FF7458">
      <w:pPr>
        <w:pStyle w:val="Textoindependiente"/>
        <w:spacing w:before="9"/>
        <w:rPr>
          <w:sz w:val="35"/>
        </w:rPr>
      </w:pPr>
    </w:p>
    <w:p w:rsidR="00FF7458" w:rsidRDefault="00AB708C">
      <w:pPr>
        <w:pStyle w:val="Textoindependiente"/>
        <w:spacing w:line="360" w:lineRule="auto"/>
        <w:ind w:left="162" w:right="1340"/>
        <w:jc w:val="both"/>
      </w:pPr>
      <w:r>
        <w:t>Cabe</w:t>
      </w:r>
      <w:r>
        <w:rPr>
          <w:spacing w:val="-6"/>
        </w:rPr>
        <w:t xml:space="preserve"> </w:t>
      </w:r>
      <w:r>
        <w:t>mencionar</w:t>
      </w:r>
      <w:r>
        <w:rPr>
          <w:spacing w:val="-9"/>
        </w:rPr>
        <w:t xml:space="preserve"> </w:t>
      </w:r>
      <w:r>
        <w:t>que</w:t>
      </w:r>
      <w:r>
        <w:rPr>
          <w:spacing w:val="-9"/>
        </w:rPr>
        <w:t xml:space="preserve"> </w:t>
      </w:r>
      <w:r>
        <w:t>el</w:t>
      </w:r>
      <w:r>
        <w:rPr>
          <w:spacing w:val="-11"/>
        </w:rPr>
        <w:t xml:space="preserve"> </w:t>
      </w:r>
      <w:r>
        <w:t>cálculo</w:t>
      </w:r>
      <w:r>
        <w:rPr>
          <w:spacing w:val="-9"/>
        </w:rPr>
        <w:t xml:space="preserve"> </w:t>
      </w:r>
      <w:r>
        <w:t>de</w:t>
      </w:r>
      <w:r>
        <w:rPr>
          <w:spacing w:val="-9"/>
        </w:rPr>
        <w:t xml:space="preserve"> </w:t>
      </w:r>
      <w:r>
        <w:t>los</w:t>
      </w:r>
      <w:r>
        <w:rPr>
          <w:spacing w:val="-6"/>
        </w:rPr>
        <w:t xml:space="preserve"> </w:t>
      </w:r>
      <w:r>
        <w:t>indicadores</w:t>
      </w:r>
      <w:r>
        <w:rPr>
          <w:spacing w:val="-9"/>
        </w:rPr>
        <w:t xml:space="preserve"> </w:t>
      </w:r>
      <w:r>
        <w:t>federales</w:t>
      </w:r>
      <w:r>
        <w:rPr>
          <w:spacing w:val="-9"/>
        </w:rPr>
        <w:t xml:space="preserve"> </w:t>
      </w:r>
      <w:r>
        <w:t>se</w:t>
      </w:r>
      <w:r>
        <w:rPr>
          <w:spacing w:val="-6"/>
        </w:rPr>
        <w:t xml:space="preserve"> </w:t>
      </w:r>
      <w:r>
        <w:t>mide</w:t>
      </w:r>
      <w:r>
        <w:rPr>
          <w:spacing w:val="-9"/>
        </w:rPr>
        <w:t xml:space="preserve"> </w:t>
      </w:r>
      <w:r>
        <w:t>a</w:t>
      </w:r>
      <w:r>
        <w:rPr>
          <w:spacing w:val="-9"/>
        </w:rPr>
        <w:t xml:space="preserve"> </w:t>
      </w:r>
      <w:r>
        <w:t>través</w:t>
      </w:r>
      <w:r>
        <w:rPr>
          <w:spacing w:val="-9"/>
        </w:rPr>
        <w:t xml:space="preserve"> </w:t>
      </w:r>
      <w:r>
        <w:t>del</w:t>
      </w:r>
      <w:r>
        <w:rPr>
          <w:spacing w:val="-11"/>
        </w:rPr>
        <w:t xml:space="preserve"> </w:t>
      </w:r>
      <w:r>
        <w:t>avance</w:t>
      </w:r>
      <w:r>
        <w:rPr>
          <w:spacing w:val="-9"/>
        </w:rPr>
        <w:t xml:space="preserve"> </w:t>
      </w:r>
      <w:r>
        <w:t>de metas</w:t>
      </w:r>
      <w:r>
        <w:rPr>
          <w:spacing w:val="-6"/>
        </w:rPr>
        <w:t xml:space="preserve"> </w:t>
      </w:r>
      <w:r>
        <w:t>por</w:t>
      </w:r>
      <w:r>
        <w:rPr>
          <w:spacing w:val="-7"/>
        </w:rPr>
        <w:t xml:space="preserve"> </w:t>
      </w:r>
      <w:r>
        <w:t>En</w:t>
      </w:r>
      <w:r>
        <w:t>tidad</w:t>
      </w:r>
      <w:r>
        <w:rPr>
          <w:spacing w:val="-6"/>
        </w:rPr>
        <w:t xml:space="preserve"> </w:t>
      </w:r>
      <w:r>
        <w:t>Federativa,</w:t>
      </w:r>
      <w:r>
        <w:rPr>
          <w:spacing w:val="-6"/>
        </w:rPr>
        <w:t xml:space="preserve"> </w:t>
      </w:r>
      <w:r>
        <w:t>el</w:t>
      </w:r>
      <w:r>
        <w:rPr>
          <w:spacing w:val="-9"/>
        </w:rPr>
        <w:t xml:space="preserve"> </w:t>
      </w:r>
      <w:r>
        <w:t>cual</w:t>
      </w:r>
      <w:r>
        <w:rPr>
          <w:spacing w:val="-8"/>
        </w:rPr>
        <w:t xml:space="preserve"> </w:t>
      </w:r>
      <w:r>
        <w:t>se</w:t>
      </w:r>
      <w:r>
        <w:rPr>
          <w:spacing w:val="-6"/>
        </w:rPr>
        <w:t xml:space="preserve"> </w:t>
      </w:r>
      <w:r>
        <w:t>obtiene</w:t>
      </w:r>
      <w:r>
        <w:rPr>
          <w:spacing w:val="-4"/>
        </w:rPr>
        <w:t xml:space="preserve"> </w:t>
      </w:r>
      <w:r>
        <w:t>del</w:t>
      </w:r>
      <w:r>
        <w:rPr>
          <w:spacing w:val="-8"/>
        </w:rPr>
        <w:t xml:space="preserve"> </w:t>
      </w:r>
      <w:r>
        <w:t>promedio</w:t>
      </w:r>
      <w:r>
        <w:rPr>
          <w:spacing w:val="-6"/>
        </w:rPr>
        <w:t xml:space="preserve"> </w:t>
      </w:r>
      <w:r>
        <w:t>del</w:t>
      </w:r>
      <w:r>
        <w:rPr>
          <w:spacing w:val="-8"/>
        </w:rPr>
        <w:t xml:space="preserve"> </w:t>
      </w:r>
      <w:r>
        <w:t>avance</w:t>
      </w:r>
      <w:r>
        <w:rPr>
          <w:spacing w:val="-6"/>
        </w:rPr>
        <w:t xml:space="preserve"> </w:t>
      </w:r>
      <w:r>
        <w:t>porcentual</w:t>
      </w:r>
      <w:r>
        <w:rPr>
          <w:spacing w:val="-8"/>
        </w:rPr>
        <w:t xml:space="preserve"> </w:t>
      </w:r>
      <w:r>
        <w:t>por meta.</w:t>
      </w:r>
    </w:p>
    <w:p w:rsidR="00FF7458" w:rsidRDefault="00FF7458">
      <w:pPr>
        <w:spacing w:line="360" w:lineRule="auto"/>
        <w:jc w:val="both"/>
        <w:sectPr w:rsidR="00FF7458">
          <w:headerReference w:type="default" r:id="rId36"/>
          <w:pgSz w:w="12240" w:h="15840"/>
          <w:pgMar w:top="1280" w:right="360" w:bottom="1360" w:left="1540" w:header="435" w:footer="1167" w:gutter="0"/>
          <w:cols w:space="720"/>
        </w:sect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spacing w:before="4"/>
        <w:rPr>
          <w:sz w:val="21"/>
        </w:rPr>
      </w:pPr>
    </w:p>
    <w:p w:rsidR="00FF7458" w:rsidRDefault="00AB708C">
      <w:pPr>
        <w:pStyle w:val="Ttulo8"/>
        <w:spacing w:before="101" w:line="360" w:lineRule="auto"/>
        <w:ind w:left="433" w:right="1670" w:hanging="1"/>
        <w:jc w:val="center"/>
      </w:pPr>
      <w:r>
        <w:rPr>
          <w:lang w:val="en-US"/>
        </w:rPr>
        <w:pict>
          <v:group id="_x0000_s1298" style="position:absolute;left:0;text-align:left;margin-left:549.95pt;margin-top:59.45pt;width:38.4pt;height:19.2pt;z-index:251636224;mso-position-horizontal-relative:page" coordorigin="10999,1189" coordsize="768,384">
            <v:shape id="_x0000_s1301" type="#_x0000_t75" style="position:absolute;left:10999;top:1201;width:768;height:360">
              <v:imagedata r:id="rId16" o:title=""/>
            </v:shape>
            <v:shape id="_x0000_s1300" type="#_x0000_t75" style="position:absolute;left:11191;top:1188;width:384;height:384">
              <v:imagedata r:id="rId17" o:title=""/>
            </v:shape>
            <v:shape id="_x0000_s1299" type="#_x0000_t202" style="position:absolute;left:10999;top:1188;width:768;height:384" filled="f" stroked="f">
              <v:textbox inset="0,0,0,0">
                <w:txbxContent>
                  <w:p w:rsidR="00FF7458" w:rsidRDefault="00AB708C">
                    <w:pPr>
                      <w:spacing w:before="60"/>
                      <w:ind w:left="253" w:right="250"/>
                      <w:jc w:val="center"/>
                      <w:rPr>
                        <w:rFonts w:ascii="Calibri"/>
                        <w:b/>
                      </w:rPr>
                    </w:pPr>
                    <w:r>
                      <w:rPr>
                        <w:rFonts w:ascii="Calibri"/>
                        <w:b/>
                      </w:rPr>
                      <w:t>16</w:t>
                    </w:r>
                  </w:p>
                </w:txbxContent>
              </v:textbox>
            </v:shape>
            <w10:wrap anchorx="page"/>
          </v:group>
        </w:pict>
      </w:r>
      <w:r>
        <w:t>Tabla 1. Cumplimiento de metas del Fondo de Aportaciones para la Seguridad Pública 2016, Secretariado Ejecutivo Nacional de Seguridad Pública.</w:t>
      </w: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7"/>
        <w:gridCol w:w="749"/>
        <w:gridCol w:w="1427"/>
        <w:gridCol w:w="490"/>
        <w:gridCol w:w="1248"/>
        <w:gridCol w:w="2551"/>
      </w:tblGrid>
      <w:tr w:rsidR="00FF7458">
        <w:trPr>
          <w:trHeight w:val="791"/>
        </w:trPr>
        <w:tc>
          <w:tcPr>
            <w:tcW w:w="5921" w:type="dxa"/>
            <w:gridSpan w:val="5"/>
            <w:tcBorders>
              <w:top w:val="nil"/>
              <w:left w:val="nil"/>
            </w:tcBorders>
            <w:shd w:val="clear" w:color="auto" w:fill="4F6128"/>
          </w:tcPr>
          <w:p w:rsidR="00FF7458" w:rsidRDefault="00FF7458">
            <w:pPr>
              <w:pStyle w:val="TableParagraph"/>
              <w:spacing w:before="9"/>
              <w:rPr>
                <w:sz w:val="23"/>
              </w:rPr>
            </w:pPr>
          </w:p>
          <w:p w:rsidR="00FF7458" w:rsidRDefault="00AB708C">
            <w:pPr>
              <w:pStyle w:val="TableParagraph"/>
              <w:ind w:left="1259"/>
              <w:rPr>
                <w:sz w:val="24"/>
              </w:rPr>
            </w:pPr>
            <w:r>
              <w:rPr>
                <w:color w:val="FFFFFF"/>
                <w:sz w:val="24"/>
              </w:rPr>
              <w:t>Programas y Subprogramas FASP</w:t>
            </w:r>
          </w:p>
        </w:tc>
        <w:tc>
          <w:tcPr>
            <w:tcW w:w="2551" w:type="dxa"/>
            <w:tcBorders>
              <w:top w:val="nil"/>
              <w:right w:val="nil"/>
            </w:tcBorders>
            <w:shd w:val="clear" w:color="auto" w:fill="4F6128"/>
          </w:tcPr>
          <w:p w:rsidR="00FF7458" w:rsidRDefault="00AB708C">
            <w:pPr>
              <w:pStyle w:val="TableParagraph"/>
              <w:spacing w:before="2" w:line="264" w:lineRule="exact"/>
              <w:ind w:left="562" w:right="566" w:firstLine="2"/>
              <w:jc w:val="center"/>
              <w:rPr>
                <w:sz w:val="24"/>
              </w:rPr>
            </w:pPr>
            <w:r>
              <w:rPr>
                <w:color w:val="FFFFFF"/>
                <w:sz w:val="24"/>
              </w:rPr>
              <w:t>Porcentaje de Cumplimiento 2016</w:t>
            </w:r>
          </w:p>
        </w:tc>
      </w:tr>
      <w:tr w:rsidR="00FF7458">
        <w:trPr>
          <w:trHeight w:val="524"/>
        </w:trPr>
        <w:tc>
          <w:tcPr>
            <w:tcW w:w="5921" w:type="dxa"/>
            <w:gridSpan w:val="5"/>
            <w:tcBorders>
              <w:left w:val="nil"/>
            </w:tcBorders>
          </w:tcPr>
          <w:p w:rsidR="00FF7458" w:rsidRDefault="00AB708C">
            <w:pPr>
              <w:pStyle w:val="TableParagraph"/>
              <w:spacing w:line="259" w:lineRule="exact"/>
              <w:ind w:left="107"/>
              <w:rPr>
                <w:sz w:val="24"/>
              </w:rPr>
            </w:pPr>
            <w:r>
              <w:rPr>
                <w:sz w:val="24"/>
              </w:rPr>
              <w:t>Prevención  Social  de  la  violencia  y  delincuencia  con</w:t>
            </w:r>
          </w:p>
          <w:p w:rsidR="00FF7458" w:rsidRDefault="00AB708C">
            <w:pPr>
              <w:pStyle w:val="TableParagraph"/>
              <w:spacing w:line="245" w:lineRule="exact"/>
              <w:ind w:left="107"/>
              <w:rPr>
                <w:sz w:val="24"/>
              </w:rPr>
            </w:pPr>
            <w:r>
              <w:rPr>
                <w:sz w:val="24"/>
              </w:rPr>
              <w:t>Participación Ciudadana</w:t>
            </w:r>
          </w:p>
        </w:tc>
        <w:tc>
          <w:tcPr>
            <w:tcW w:w="2551" w:type="dxa"/>
            <w:tcBorders>
              <w:right w:val="nil"/>
            </w:tcBorders>
          </w:tcPr>
          <w:p w:rsidR="00FF7458" w:rsidRDefault="00AB708C">
            <w:pPr>
              <w:pStyle w:val="TableParagraph"/>
              <w:spacing w:before="127"/>
              <w:ind w:right="916"/>
              <w:jc w:val="right"/>
              <w:rPr>
                <w:sz w:val="24"/>
              </w:rPr>
            </w:pPr>
            <w:r>
              <w:rPr>
                <w:sz w:val="24"/>
              </w:rPr>
              <w:t>97.50%</w:t>
            </w:r>
          </w:p>
        </w:tc>
      </w:tr>
      <w:tr w:rsidR="00FF7458">
        <w:trPr>
          <w:trHeight w:val="264"/>
        </w:trPr>
        <w:tc>
          <w:tcPr>
            <w:tcW w:w="5921" w:type="dxa"/>
            <w:gridSpan w:val="5"/>
            <w:tcBorders>
              <w:left w:val="nil"/>
            </w:tcBorders>
          </w:tcPr>
          <w:p w:rsidR="00FF7458" w:rsidRDefault="00AB708C">
            <w:pPr>
              <w:pStyle w:val="TableParagraph"/>
              <w:spacing w:line="244" w:lineRule="exact"/>
              <w:ind w:left="107"/>
              <w:rPr>
                <w:sz w:val="24"/>
              </w:rPr>
            </w:pPr>
            <w:r>
              <w:rPr>
                <w:sz w:val="24"/>
              </w:rPr>
              <w:t>Acceso a la justicia para las mujeres</w:t>
            </w:r>
          </w:p>
        </w:tc>
        <w:tc>
          <w:tcPr>
            <w:tcW w:w="2551" w:type="dxa"/>
            <w:tcBorders>
              <w:right w:val="nil"/>
            </w:tcBorders>
          </w:tcPr>
          <w:p w:rsidR="00FF7458" w:rsidRDefault="00AB708C">
            <w:pPr>
              <w:pStyle w:val="TableParagraph"/>
              <w:spacing w:line="244" w:lineRule="exact"/>
              <w:ind w:right="909"/>
              <w:jc w:val="right"/>
              <w:rPr>
                <w:sz w:val="24"/>
              </w:rPr>
            </w:pPr>
            <w:r>
              <w:rPr>
                <w:sz w:val="24"/>
              </w:rPr>
              <w:t>44.50%</w:t>
            </w:r>
          </w:p>
        </w:tc>
      </w:tr>
      <w:tr w:rsidR="00FF7458">
        <w:trPr>
          <w:trHeight w:val="527"/>
        </w:trPr>
        <w:tc>
          <w:tcPr>
            <w:tcW w:w="2007" w:type="dxa"/>
            <w:tcBorders>
              <w:left w:val="nil"/>
              <w:right w:val="nil"/>
            </w:tcBorders>
          </w:tcPr>
          <w:p w:rsidR="00FF7458" w:rsidRDefault="00AB708C">
            <w:pPr>
              <w:pStyle w:val="TableParagraph"/>
              <w:spacing w:before="2" w:line="264" w:lineRule="exact"/>
              <w:ind w:left="107" w:right="98"/>
              <w:rPr>
                <w:sz w:val="24"/>
              </w:rPr>
            </w:pPr>
            <w:r>
              <w:rPr>
                <w:sz w:val="24"/>
              </w:rPr>
              <w:t>Profesionalización Pública</w:t>
            </w:r>
          </w:p>
        </w:tc>
        <w:tc>
          <w:tcPr>
            <w:tcW w:w="749" w:type="dxa"/>
            <w:tcBorders>
              <w:left w:val="nil"/>
              <w:right w:val="nil"/>
            </w:tcBorders>
          </w:tcPr>
          <w:p w:rsidR="00FF7458" w:rsidRDefault="00AB708C">
            <w:pPr>
              <w:pStyle w:val="TableParagraph"/>
              <w:spacing w:line="262" w:lineRule="exact"/>
              <w:ind w:left="120"/>
              <w:rPr>
                <w:sz w:val="24"/>
              </w:rPr>
            </w:pPr>
            <w:r>
              <w:rPr>
                <w:sz w:val="24"/>
              </w:rPr>
              <w:t>delas</w:t>
            </w:r>
          </w:p>
        </w:tc>
        <w:tc>
          <w:tcPr>
            <w:tcW w:w="1427" w:type="dxa"/>
            <w:tcBorders>
              <w:left w:val="nil"/>
              <w:right w:val="nil"/>
            </w:tcBorders>
          </w:tcPr>
          <w:p w:rsidR="00FF7458" w:rsidRDefault="00AB708C">
            <w:pPr>
              <w:pStyle w:val="TableParagraph"/>
              <w:spacing w:line="262" w:lineRule="exact"/>
              <w:ind w:left="119"/>
              <w:rPr>
                <w:sz w:val="24"/>
              </w:rPr>
            </w:pPr>
            <w:r>
              <w:rPr>
                <w:sz w:val="24"/>
              </w:rPr>
              <w:t>Instituciones</w:t>
            </w:r>
          </w:p>
        </w:tc>
        <w:tc>
          <w:tcPr>
            <w:tcW w:w="490" w:type="dxa"/>
            <w:tcBorders>
              <w:left w:val="nil"/>
              <w:right w:val="nil"/>
            </w:tcBorders>
          </w:tcPr>
          <w:p w:rsidR="00FF7458" w:rsidRDefault="00AB708C">
            <w:pPr>
              <w:pStyle w:val="TableParagraph"/>
              <w:spacing w:line="262" w:lineRule="exact"/>
              <w:ind w:left="119"/>
              <w:rPr>
                <w:sz w:val="24"/>
              </w:rPr>
            </w:pPr>
            <w:r>
              <w:rPr>
                <w:sz w:val="24"/>
              </w:rPr>
              <w:t>de</w:t>
            </w:r>
          </w:p>
        </w:tc>
        <w:tc>
          <w:tcPr>
            <w:tcW w:w="1248" w:type="dxa"/>
            <w:tcBorders>
              <w:left w:val="nil"/>
            </w:tcBorders>
          </w:tcPr>
          <w:p w:rsidR="00FF7458" w:rsidRDefault="00AB708C">
            <w:pPr>
              <w:pStyle w:val="TableParagraph"/>
              <w:spacing w:line="262" w:lineRule="exact"/>
              <w:ind w:left="121"/>
              <w:rPr>
                <w:sz w:val="24"/>
              </w:rPr>
            </w:pPr>
            <w:r>
              <w:rPr>
                <w:sz w:val="24"/>
              </w:rPr>
              <w:t>Seguridad</w:t>
            </w:r>
          </w:p>
        </w:tc>
        <w:tc>
          <w:tcPr>
            <w:tcW w:w="2551" w:type="dxa"/>
            <w:tcBorders>
              <w:right w:val="nil"/>
            </w:tcBorders>
          </w:tcPr>
          <w:p w:rsidR="00FF7458" w:rsidRDefault="00AB708C">
            <w:pPr>
              <w:pStyle w:val="TableParagraph"/>
              <w:spacing w:before="130"/>
              <w:ind w:right="928"/>
              <w:jc w:val="right"/>
              <w:rPr>
                <w:sz w:val="24"/>
              </w:rPr>
            </w:pPr>
            <w:r>
              <w:rPr>
                <w:sz w:val="24"/>
              </w:rPr>
              <w:t>48.25%</w:t>
            </w:r>
          </w:p>
        </w:tc>
      </w:tr>
      <w:tr w:rsidR="00FF7458">
        <w:trPr>
          <w:trHeight w:val="524"/>
        </w:trPr>
        <w:tc>
          <w:tcPr>
            <w:tcW w:w="5921" w:type="dxa"/>
            <w:gridSpan w:val="5"/>
            <w:tcBorders>
              <w:left w:val="nil"/>
            </w:tcBorders>
          </w:tcPr>
          <w:p w:rsidR="00FF7458" w:rsidRDefault="00AB708C">
            <w:pPr>
              <w:pStyle w:val="TableParagraph"/>
              <w:spacing w:line="259" w:lineRule="exact"/>
              <w:ind w:left="107"/>
              <w:rPr>
                <w:sz w:val="24"/>
              </w:rPr>
            </w:pPr>
            <w:r>
              <w:rPr>
                <w:sz w:val="24"/>
              </w:rPr>
              <w:t xml:space="preserve">Fortalecimiento  de  las  capacidades  de  Evaluación </w:t>
            </w:r>
            <w:r>
              <w:rPr>
                <w:spacing w:val="56"/>
                <w:sz w:val="24"/>
              </w:rPr>
              <w:t xml:space="preserve"> </w:t>
            </w:r>
            <w:r>
              <w:rPr>
                <w:sz w:val="24"/>
              </w:rPr>
              <w:t>en</w:t>
            </w:r>
          </w:p>
          <w:p w:rsidR="00FF7458" w:rsidRDefault="00AB708C">
            <w:pPr>
              <w:pStyle w:val="TableParagraph"/>
              <w:spacing w:line="245" w:lineRule="exact"/>
              <w:ind w:left="107"/>
              <w:rPr>
                <w:sz w:val="24"/>
              </w:rPr>
            </w:pPr>
            <w:r>
              <w:rPr>
                <w:sz w:val="24"/>
              </w:rPr>
              <w:t>Control de Confianza</w:t>
            </w:r>
          </w:p>
        </w:tc>
        <w:tc>
          <w:tcPr>
            <w:tcW w:w="2551" w:type="dxa"/>
            <w:tcBorders>
              <w:right w:val="nil"/>
            </w:tcBorders>
          </w:tcPr>
          <w:p w:rsidR="00FF7458" w:rsidRDefault="00AB708C">
            <w:pPr>
              <w:pStyle w:val="TableParagraph"/>
              <w:spacing w:before="127"/>
              <w:ind w:right="837"/>
              <w:jc w:val="right"/>
              <w:rPr>
                <w:sz w:val="24"/>
              </w:rPr>
            </w:pPr>
            <w:r>
              <w:rPr>
                <w:sz w:val="24"/>
              </w:rPr>
              <w:t>100.00%</w:t>
            </w:r>
          </w:p>
        </w:tc>
      </w:tr>
      <w:tr w:rsidR="00FF7458">
        <w:trPr>
          <w:trHeight w:val="263"/>
        </w:trPr>
        <w:tc>
          <w:tcPr>
            <w:tcW w:w="5921" w:type="dxa"/>
            <w:gridSpan w:val="5"/>
            <w:tcBorders>
              <w:left w:val="nil"/>
            </w:tcBorders>
          </w:tcPr>
          <w:p w:rsidR="00FF7458" w:rsidRDefault="00AB708C">
            <w:pPr>
              <w:pStyle w:val="TableParagraph"/>
              <w:spacing w:line="244" w:lineRule="exact"/>
              <w:ind w:left="107"/>
              <w:rPr>
                <w:sz w:val="24"/>
              </w:rPr>
            </w:pPr>
            <w:r>
              <w:rPr>
                <w:sz w:val="24"/>
              </w:rPr>
              <w:t>Red Nacional de Radiocomunicación</w:t>
            </w:r>
          </w:p>
        </w:tc>
        <w:tc>
          <w:tcPr>
            <w:tcW w:w="2551" w:type="dxa"/>
            <w:tcBorders>
              <w:right w:val="nil"/>
            </w:tcBorders>
          </w:tcPr>
          <w:p w:rsidR="00FF7458" w:rsidRDefault="00AB708C">
            <w:pPr>
              <w:pStyle w:val="TableParagraph"/>
              <w:spacing w:line="244" w:lineRule="exact"/>
              <w:ind w:right="914"/>
              <w:jc w:val="right"/>
              <w:rPr>
                <w:sz w:val="24"/>
              </w:rPr>
            </w:pPr>
            <w:r>
              <w:rPr>
                <w:sz w:val="24"/>
              </w:rPr>
              <w:t>99.99%</w:t>
            </w:r>
          </w:p>
        </w:tc>
      </w:tr>
      <w:tr w:rsidR="00FF7458">
        <w:trPr>
          <w:trHeight w:val="263"/>
        </w:trPr>
        <w:tc>
          <w:tcPr>
            <w:tcW w:w="5921" w:type="dxa"/>
            <w:gridSpan w:val="5"/>
            <w:tcBorders>
              <w:left w:val="nil"/>
            </w:tcBorders>
          </w:tcPr>
          <w:p w:rsidR="00FF7458" w:rsidRDefault="00AB708C">
            <w:pPr>
              <w:pStyle w:val="TableParagraph"/>
              <w:spacing w:line="244" w:lineRule="exact"/>
              <w:ind w:left="107"/>
              <w:rPr>
                <w:sz w:val="24"/>
              </w:rPr>
            </w:pPr>
            <w:r>
              <w:rPr>
                <w:sz w:val="24"/>
              </w:rPr>
              <w:t>Sistemas de video vigilancia</w:t>
            </w:r>
          </w:p>
        </w:tc>
        <w:tc>
          <w:tcPr>
            <w:tcW w:w="2551" w:type="dxa"/>
            <w:tcBorders>
              <w:right w:val="nil"/>
            </w:tcBorders>
          </w:tcPr>
          <w:p w:rsidR="00FF7458" w:rsidRDefault="00AB708C">
            <w:pPr>
              <w:pStyle w:val="TableParagraph"/>
              <w:spacing w:line="244" w:lineRule="exact"/>
              <w:ind w:left="935" w:right="939"/>
              <w:jc w:val="center"/>
              <w:rPr>
                <w:sz w:val="24"/>
              </w:rPr>
            </w:pPr>
            <w:r>
              <w:rPr>
                <w:sz w:val="24"/>
              </w:rPr>
              <w:t>91.77%</w:t>
            </w:r>
          </w:p>
        </w:tc>
      </w:tr>
      <w:tr w:rsidR="00FF7458">
        <w:trPr>
          <w:trHeight w:val="791"/>
        </w:trPr>
        <w:tc>
          <w:tcPr>
            <w:tcW w:w="5921" w:type="dxa"/>
            <w:gridSpan w:val="5"/>
            <w:tcBorders>
              <w:left w:val="nil"/>
            </w:tcBorders>
          </w:tcPr>
          <w:p w:rsidR="00FF7458" w:rsidRDefault="00AB708C">
            <w:pPr>
              <w:pStyle w:val="TableParagraph"/>
              <w:spacing w:before="2" w:line="264" w:lineRule="exact"/>
              <w:ind w:left="107" w:right="101"/>
              <w:jc w:val="both"/>
              <w:rPr>
                <w:sz w:val="24"/>
              </w:rPr>
            </w:pPr>
            <w:r>
              <w:rPr>
                <w:sz w:val="24"/>
              </w:rPr>
              <w:t>Fortalecimiento de Programas prioritarios locales de las Instituciones de Seguridad Pública e impartición  de  Justicia</w:t>
            </w:r>
          </w:p>
        </w:tc>
        <w:tc>
          <w:tcPr>
            <w:tcW w:w="2551" w:type="dxa"/>
            <w:tcBorders>
              <w:right w:val="nil"/>
            </w:tcBorders>
          </w:tcPr>
          <w:p w:rsidR="00FF7458" w:rsidRDefault="00FF7458">
            <w:pPr>
              <w:pStyle w:val="TableParagraph"/>
              <w:spacing w:before="9"/>
              <w:rPr>
                <w:sz w:val="23"/>
              </w:rPr>
            </w:pPr>
          </w:p>
          <w:p w:rsidR="00FF7458" w:rsidRDefault="00AB708C">
            <w:pPr>
              <w:pStyle w:val="TableParagraph"/>
              <w:ind w:right="908"/>
              <w:jc w:val="right"/>
              <w:rPr>
                <w:sz w:val="24"/>
              </w:rPr>
            </w:pPr>
            <w:r>
              <w:rPr>
                <w:sz w:val="24"/>
              </w:rPr>
              <w:t>94.50%</w:t>
            </w:r>
          </w:p>
        </w:tc>
      </w:tr>
      <w:tr w:rsidR="00FF7458">
        <w:trPr>
          <w:trHeight w:val="524"/>
        </w:trPr>
        <w:tc>
          <w:tcPr>
            <w:tcW w:w="5921" w:type="dxa"/>
            <w:gridSpan w:val="5"/>
            <w:tcBorders>
              <w:left w:val="nil"/>
            </w:tcBorders>
          </w:tcPr>
          <w:p w:rsidR="00FF7458" w:rsidRDefault="00AB708C">
            <w:pPr>
              <w:pStyle w:val="TableParagraph"/>
              <w:spacing w:line="259" w:lineRule="exact"/>
              <w:ind w:left="107"/>
              <w:rPr>
                <w:sz w:val="24"/>
              </w:rPr>
            </w:pPr>
            <w:r>
              <w:rPr>
                <w:sz w:val="24"/>
              </w:rPr>
              <w:t>Implementación y Desarrollo del Sistema de Justicia Penal</w:t>
            </w:r>
          </w:p>
          <w:p w:rsidR="00FF7458" w:rsidRDefault="00AB708C">
            <w:pPr>
              <w:pStyle w:val="TableParagraph"/>
              <w:spacing w:line="245" w:lineRule="exact"/>
              <w:ind w:left="107"/>
              <w:rPr>
                <w:sz w:val="24"/>
              </w:rPr>
            </w:pPr>
            <w:r>
              <w:rPr>
                <w:sz w:val="24"/>
              </w:rPr>
              <w:t>y sistemas complementarios</w:t>
            </w:r>
          </w:p>
        </w:tc>
        <w:tc>
          <w:tcPr>
            <w:tcW w:w="2551" w:type="dxa"/>
            <w:tcBorders>
              <w:right w:val="nil"/>
            </w:tcBorders>
          </w:tcPr>
          <w:p w:rsidR="00FF7458" w:rsidRDefault="00AB708C">
            <w:pPr>
              <w:pStyle w:val="TableParagraph"/>
              <w:spacing w:before="127"/>
              <w:ind w:right="935"/>
              <w:jc w:val="right"/>
              <w:rPr>
                <w:sz w:val="24"/>
              </w:rPr>
            </w:pPr>
            <w:r>
              <w:rPr>
                <w:sz w:val="24"/>
              </w:rPr>
              <w:t>33.33%</w:t>
            </w:r>
          </w:p>
        </w:tc>
      </w:tr>
      <w:tr w:rsidR="00FF7458">
        <w:trPr>
          <w:trHeight w:val="527"/>
        </w:trPr>
        <w:tc>
          <w:tcPr>
            <w:tcW w:w="5921" w:type="dxa"/>
            <w:gridSpan w:val="5"/>
            <w:tcBorders>
              <w:left w:val="nil"/>
            </w:tcBorders>
          </w:tcPr>
          <w:p w:rsidR="00FF7458" w:rsidRDefault="00AB708C">
            <w:pPr>
              <w:pStyle w:val="TableParagraph"/>
              <w:spacing w:before="2" w:line="264" w:lineRule="exact"/>
              <w:ind w:left="107"/>
              <w:rPr>
                <w:sz w:val="24"/>
              </w:rPr>
            </w:pPr>
            <w:r>
              <w:rPr>
                <w:sz w:val="24"/>
              </w:rPr>
              <w:t>Fortalecimiento al sistema Penitenciario Nacional y de ejecución de medidas para adolescentes</w:t>
            </w:r>
          </w:p>
        </w:tc>
        <w:tc>
          <w:tcPr>
            <w:tcW w:w="2551" w:type="dxa"/>
            <w:tcBorders>
              <w:right w:val="nil"/>
            </w:tcBorders>
          </w:tcPr>
          <w:p w:rsidR="00FF7458" w:rsidRDefault="00AB708C">
            <w:pPr>
              <w:pStyle w:val="TableParagraph"/>
              <w:spacing w:before="130"/>
              <w:ind w:left="935" w:right="937"/>
              <w:jc w:val="center"/>
              <w:rPr>
                <w:sz w:val="24"/>
              </w:rPr>
            </w:pPr>
            <w:r>
              <w:rPr>
                <w:sz w:val="24"/>
              </w:rPr>
              <w:t>NP</w:t>
            </w:r>
          </w:p>
        </w:tc>
      </w:tr>
      <w:tr w:rsidR="00FF7458">
        <w:trPr>
          <w:trHeight w:val="524"/>
        </w:trPr>
        <w:tc>
          <w:tcPr>
            <w:tcW w:w="5921" w:type="dxa"/>
            <w:gridSpan w:val="5"/>
            <w:tcBorders>
              <w:left w:val="nil"/>
            </w:tcBorders>
          </w:tcPr>
          <w:p w:rsidR="00FF7458" w:rsidRDefault="00AB708C">
            <w:pPr>
              <w:pStyle w:val="TableParagraph"/>
              <w:spacing w:line="259" w:lineRule="exact"/>
              <w:ind w:left="107"/>
              <w:rPr>
                <w:sz w:val="24"/>
              </w:rPr>
            </w:pPr>
            <w:r>
              <w:rPr>
                <w:sz w:val="24"/>
              </w:rPr>
              <w:t>Desarrollo de las ciencias forenses en la investigación de</w:t>
            </w:r>
          </w:p>
          <w:p w:rsidR="00FF7458" w:rsidRDefault="00AB708C">
            <w:pPr>
              <w:pStyle w:val="TableParagraph"/>
              <w:spacing w:line="245" w:lineRule="exact"/>
              <w:ind w:left="107"/>
              <w:rPr>
                <w:sz w:val="24"/>
              </w:rPr>
            </w:pPr>
            <w:r>
              <w:rPr>
                <w:sz w:val="24"/>
              </w:rPr>
              <w:t>hechos delictivos</w:t>
            </w:r>
          </w:p>
        </w:tc>
        <w:tc>
          <w:tcPr>
            <w:tcW w:w="2551" w:type="dxa"/>
            <w:tcBorders>
              <w:right w:val="nil"/>
            </w:tcBorders>
          </w:tcPr>
          <w:p w:rsidR="00FF7458" w:rsidRDefault="00AB708C">
            <w:pPr>
              <w:pStyle w:val="TableParagraph"/>
              <w:spacing w:before="127"/>
              <w:ind w:left="935" w:right="937"/>
              <w:jc w:val="center"/>
              <w:rPr>
                <w:sz w:val="24"/>
              </w:rPr>
            </w:pPr>
            <w:r>
              <w:rPr>
                <w:sz w:val="24"/>
              </w:rPr>
              <w:t>NP</w:t>
            </w:r>
          </w:p>
        </w:tc>
      </w:tr>
      <w:tr w:rsidR="00FF7458">
        <w:trPr>
          <w:trHeight w:val="263"/>
        </w:trPr>
        <w:tc>
          <w:tcPr>
            <w:tcW w:w="5921" w:type="dxa"/>
            <w:gridSpan w:val="5"/>
            <w:tcBorders>
              <w:left w:val="nil"/>
            </w:tcBorders>
          </w:tcPr>
          <w:p w:rsidR="00FF7458" w:rsidRDefault="00AB708C">
            <w:pPr>
              <w:pStyle w:val="TableParagraph"/>
              <w:spacing w:line="244" w:lineRule="exact"/>
              <w:ind w:left="107"/>
              <w:rPr>
                <w:sz w:val="24"/>
              </w:rPr>
            </w:pPr>
            <w:r>
              <w:rPr>
                <w:sz w:val="24"/>
              </w:rPr>
              <w:t>Sistema Nacional de Información (Base de Datos)</w:t>
            </w:r>
          </w:p>
        </w:tc>
        <w:tc>
          <w:tcPr>
            <w:tcW w:w="2551" w:type="dxa"/>
            <w:tcBorders>
              <w:right w:val="nil"/>
            </w:tcBorders>
          </w:tcPr>
          <w:p w:rsidR="00FF7458" w:rsidRDefault="00AB708C">
            <w:pPr>
              <w:pStyle w:val="TableParagraph"/>
              <w:spacing w:line="244" w:lineRule="exact"/>
              <w:ind w:right="914"/>
              <w:jc w:val="right"/>
              <w:rPr>
                <w:sz w:val="24"/>
              </w:rPr>
            </w:pPr>
            <w:r>
              <w:rPr>
                <w:sz w:val="24"/>
              </w:rPr>
              <w:t>82.90%</w:t>
            </w:r>
          </w:p>
        </w:tc>
      </w:tr>
      <w:tr w:rsidR="00FF7458">
        <w:trPr>
          <w:trHeight w:val="263"/>
        </w:trPr>
        <w:tc>
          <w:tcPr>
            <w:tcW w:w="5921" w:type="dxa"/>
            <w:gridSpan w:val="5"/>
            <w:tcBorders>
              <w:left w:val="nil"/>
            </w:tcBorders>
          </w:tcPr>
          <w:p w:rsidR="00FF7458" w:rsidRDefault="00AB708C">
            <w:pPr>
              <w:pStyle w:val="TableParagraph"/>
              <w:spacing w:line="244" w:lineRule="exact"/>
              <w:ind w:left="107"/>
              <w:rPr>
                <w:sz w:val="24"/>
              </w:rPr>
            </w:pPr>
            <w:r>
              <w:rPr>
                <w:sz w:val="24"/>
              </w:rPr>
              <w:t>Registro Público Vehicular</w:t>
            </w:r>
          </w:p>
        </w:tc>
        <w:tc>
          <w:tcPr>
            <w:tcW w:w="2551" w:type="dxa"/>
            <w:tcBorders>
              <w:right w:val="nil"/>
            </w:tcBorders>
          </w:tcPr>
          <w:p w:rsidR="00FF7458" w:rsidRDefault="00AB708C">
            <w:pPr>
              <w:pStyle w:val="TableParagraph"/>
              <w:spacing w:line="244" w:lineRule="exact"/>
              <w:ind w:right="910"/>
              <w:jc w:val="right"/>
              <w:rPr>
                <w:sz w:val="24"/>
              </w:rPr>
            </w:pPr>
            <w:r>
              <w:rPr>
                <w:sz w:val="24"/>
              </w:rPr>
              <w:t>90.45%</w:t>
            </w:r>
          </w:p>
        </w:tc>
      </w:tr>
      <w:tr w:rsidR="00FF7458">
        <w:trPr>
          <w:trHeight w:val="527"/>
        </w:trPr>
        <w:tc>
          <w:tcPr>
            <w:tcW w:w="5921" w:type="dxa"/>
            <w:gridSpan w:val="5"/>
            <w:tcBorders>
              <w:left w:val="nil"/>
            </w:tcBorders>
          </w:tcPr>
          <w:p w:rsidR="00FF7458" w:rsidRDefault="00AB708C">
            <w:pPr>
              <w:pStyle w:val="TableParagraph"/>
              <w:spacing w:before="2" w:line="264" w:lineRule="exact"/>
              <w:ind w:left="107" w:right="765"/>
              <w:rPr>
                <w:sz w:val="24"/>
              </w:rPr>
            </w:pPr>
            <w:r>
              <w:rPr>
                <w:sz w:val="24"/>
              </w:rPr>
              <w:t>Índice de eficiencia en el tiempo de respuesta de la Atención  de llamadas de Emergencia</w:t>
            </w:r>
          </w:p>
        </w:tc>
        <w:tc>
          <w:tcPr>
            <w:tcW w:w="2551" w:type="dxa"/>
            <w:tcBorders>
              <w:right w:val="nil"/>
            </w:tcBorders>
          </w:tcPr>
          <w:p w:rsidR="00FF7458" w:rsidRDefault="00AB708C">
            <w:pPr>
              <w:pStyle w:val="TableParagraph"/>
              <w:spacing w:before="130"/>
              <w:ind w:left="935" w:right="937"/>
              <w:jc w:val="center"/>
              <w:rPr>
                <w:sz w:val="24"/>
              </w:rPr>
            </w:pPr>
            <w:r>
              <w:rPr>
                <w:sz w:val="24"/>
              </w:rPr>
              <w:t>NP</w:t>
            </w:r>
          </w:p>
        </w:tc>
      </w:tr>
      <w:tr w:rsidR="00FF7458">
        <w:trPr>
          <w:trHeight w:val="524"/>
        </w:trPr>
        <w:tc>
          <w:tcPr>
            <w:tcW w:w="5921" w:type="dxa"/>
            <w:gridSpan w:val="5"/>
            <w:tcBorders>
              <w:left w:val="nil"/>
              <w:bottom w:val="nil"/>
            </w:tcBorders>
          </w:tcPr>
          <w:p w:rsidR="00FF7458" w:rsidRDefault="00AB708C">
            <w:pPr>
              <w:pStyle w:val="TableParagraph"/>
              <w:spacing w:line="259" w:lineRule="exact"/>
              <w:ind w:left="107"/>
              <w:rPr>
                <w:sz w:val="24"/>
              </w:rPr>
            </w:pPr>
            <w:r>
              <w:rPr>
                <w:sz w:val="24"/>
              </w:rPr>
              <w:t>Fortalecimiento  de  capacidades  para  la  prevención  a</w:t>
            </w:r>
          </w:p>
          <w:p w:rsidR="00FF7458" w:rsidRDefault="00AB708C">
            <w:pPr>
              <w:pStyle w:val="TableParagraph"/>
              <w:spacing w:line="245" w:lineRule="exact"/>
              <w:ind w:left="107"/>
              <w:rPr>
                <w:sz w:val="24"/>
              </w:rPr>
            </w:pPr>
            <w:r>
              <w:rPr>
                <w:sz w:val="24"/>
              </w:rPr>
              <w:t>delitos de alto impacto</w:t>
            </w:r>
          </w:p>
        </w:tc>
        <w:tc>
          <w:tcPr>
            <w:tcW w:w="2551" w:type="dxa"/>
            <w:tcBorders>
              <w:bottom w:val="nil"/>
              <w:right w:val="nil"/>
            </w:tcBorders>
          </w:tcPr>
          <w:p w:rsidR="00FF7458" w:rsidRDefault="00AB708C">
            <w:pPr>
              <w:pStyle w:val="TableParagraph"/>
              <w:spacing w:before="127"/>
              <w:ind w:left="935" w:right="937"/>
              <w:jc w:val="center"/>
              <w:rPr>
                <w:sz w:val="24"/>
              </w:rPr>
            </w:pPr>
            <w:r>
              <w:rPr>
                <w:sz w:val="24"/>
              </w:rPr>
              <w:t>NP</w:t>
            </w:r>
          </w:p>
        </w:tc>
      </w:tr>
    </w:tbl>
    <w:p w:rsidR="00FF7458" w:rsidRDefault="00AB708C">
      <w:pPr>
        <w:spacing w:before="120"/>
        <w:ind w:left="102" w:right="1335"/>
        <w:jc w:val="both"/>
        <w:rPr>
          <w:sz w:val="16"/>
        </w:rPr>
      </w:pPr>
      <w:r>
        <w:rPr>
          <w:sz w:val="16"/>
        </w:rPr>
        <w:t xml:space="preserve">Fuente: Elaboración propia, con información de Secretariado Ejecutivo Nacional de Seguridad Pública. Informa anual de Evaluación 2016 del FASP. Disponible en: </w:t>
      </w:r>
      <w:hyperlink r:id="rId37">
        <w:r>
          <w:rPr>
            <w:sz w:val="16"/>
          </w:rPr>
          <w:t>http://w</w:t>
        </w:r>
        <w:r>
          <w:rPr>
            <w:sz w:val="16"/>
          </w:rPr>
          <w:t>ww.secretariadoejecutivo.gob.mx/fondos-subsidios/IAE_2016.pdf</w:t>
        </w:r>
      </w:hyperlink>
    </w:p>
    <w:p w:rsidR="00FF7458" w:rsidRDefault="00FF7458">
      <w:pPr>
        <w:pStyle w:val="Textoindependiente"/>
        <w:rPr>
          <w:sz w:val="18"/>
        </w:rPr>
      </w:pPr>
    </w:p>
    <w:p w:rsidR="00FF7458" w:rsidRDefault="00FF7458">
      <w:pPr>
        <w:pStyle w:val="Textoindependiente"/>
        <w:rPr>
          <w:sz w:val="18"/>
        </w:rPr>
      </w:pPr>
    </w:p>
    <w:p w:rsidR="00FF7458" w:rsidRDefault="00FF7458">
      <w:pPr>
        <w:pStyle w:val="Textoindependiente"/>
        <w:spacing w:before="9"/>
        <w:rPr>
          <w:sz w:val="19"/>
        </w:rPr>
      </w:pPr>
    </w:p>
    <w:p w:rsidR="00FF7458" w:rsidRDefault="00AB708C">
      <w:pPr>
        <w:pStyle w:val="Textoindependiente"/>
        <w:spacing w:line="360" w:lineRule="auto"/>
        <w:ind w:left="102" w:right="1346"/>
        <w:jc w:val="both"/>
      </w:pPr>
      <w:r>
        <w:t>Los resultados que se presentan como NP, se refieren a los indicadores en los cuales las Instituciones</w:t>
      </w:r>
      <w:r>
        <w:rPr>
          <w:spacing w:val="-6"/>
        </w:rPr>
        <w:t xml:space="preserve"> </w:t>
      </w:r>
      <w:r>
        <w:t>de</w:t>
      </w:r>
      <w:r>
        <w:rPr>
          <w:spacing w:val="-9"/>
        </w:rPr>
        <w:t xml:space="preserve"> </w:t>
      </w:r>
      <w:r>
        <w:t>Seguridad</w:t>
      </w:r>
      <w:r>
        <w:rPr>
          <w:spacing w:val="-8"/>
        </w:rPr>
        <w:t xml:space="preserve"> </w:t>
      </w:r>
      <w:r>
        <w:t>Pública</w:t>
      </w:r>
      <w:r>
        <w:rPr>
          <w:spacing w:val="-9"/>
        </w:rPr>
        <w:t xml:space="preserve"> </w:t>
      </w:r>
      <w:r>
        <w:t>o</w:t>
      </w:r>
      <w:r>
        <w:rPr>
          <w:spacing w:val="-6"/>
        </w:rPr>
        <w:t xml:space="preserve"> </w:t>
      </w:r>
      <w:r>
        <w:t>Procuración</w:t>
      </w:r>
      <w:r>
        <w:rPr>
          <w:spacing w:val="-5"/>
        </w:rPr>
        <w:t xml:space="preserve"> </w:t>
      </w:r>
      <w:r>
        <w:t>de</w:t>
      </w:r>
      <w:r>
        <w:rPr>
          <w:spacing w:val="-9"/>
        </w:rPr>
        <w:t xml:space="preserve"> </w:t>
      </w:r>
      <w:r>
        <w:t>Justicia</w:t>
      </w:r>
      <w:r>
        <w:rPr>
          <w:spacing w:val="-7"/>
        </w:rPr>
        <w:t xml:space="preserve"> </w:t>
      </w:r>
      <w:r>
        <w:t>no</w:t>
      </w:r>
      <w:r>
        <w:rPr>
          <w:spacing w:val="-6"/>
        </w:rPr>
        <w:t xml:space="preserve"> </w:t>
      </w:r>
      <w:r>
        <w:t>informaron</w:t>
      </w:r>
      <w:r>
        <w:rPr>
          <w:spacing w:val="-9"/>
        </w:rPr>
        <w:t xml:space="preserve"> </w:t>
      </w:r>
      <w:r>
        <w:t>de</w:t>
      </w:r>
      <w:r>
        <w:rPr>
          <w:spacing w:val="-6"/>
        </w:rPr>
        <w:t xml:space="preserve"> </w:t>
      </w:r>
      <w:r>
        <w:t>los</w:t>
      </w:r>
      <w:r>
        <w:rPr>
          <w:spacing w:val="-6"/>
        </w:rPr>
        <w:t xml:space="preserve"> </w:t>
      </w:r>
      <w:r>
        <w:t>avances, es importante mencionar que presupuestalmente, si se tuvo avance de</w:t>
      </w:r>
      <w:r>
        <w:rPr>
          <w:spacing w:val="-32"/>
        </w:rPr>
        <w:t xml:space="preserve"> </w:t>
      </w:r>
      <w:r>
        <w:t>ejecución.</w:t>
      </w:r>
    </w:p>
    <w:p w:rsidR="00FF7458" w:rsidRDefault="00FF7458">
      <w:pPr>
        <w:spacing w:line="360" w:lineRule="auto"/>
        <w:jc w:val="both"/>
        <w:sectPr w:rsidR="00FF7458">
          <w:pgSz w:w="12240" w:h="15840"/>
          <w:pgMar w:top="1280" w:right="360" w:bottom="1400" w:left="1600" w:header="435" w:footer="1167" w:gutter="0"/>
          <w:cols w:space="720"/>
        </w:sectPr>
      </w:pPr>
    </w:p>
    <w:p w:rsidR="00FF7458" w:rsidRDefault="00AB708C">
      <w:pPr>
        <w:pStyle w:val="Ttulo8"/>
        <w:spacing w:line="362" w:lineRule="auto"/>
        <w:ind w:left="1270" w:right="1416" w:hanging="1078"/>
      </w:pPr>
      <w:r>
        <w:rPr>
          <w:lang w:val="en-US"/>
        </w:rPr>
        <w:lastRenderedPageBreak/>
        <w:pict>
          <v:group id="_x0000_s1294" style="position:absolute;left:0;text-align:left;margin-left:549.95pt;margin-top:93.15pt;width:38.4pt;height:19.2pt;z-index:-251644416;mso-position-horizontal-relative:page" coordorigin="10999,1863" coordsize="768,384">
            <v:shape id="_x0000_s1297" type="#_x0000_t75" style="position:absolute;left:10999;top:1875;width:768;height:360">
              <v:imagedata r:id="rId16" o:title=""/>
            </v:shape>
            <v:shape id="_x0000_s1296" type="#_x0000_t75" style="position:absolute;left:11191;top:1863;width:384;height:384">
              <v:imagedata r:id="rId17" o:title=""/>
            </v:shape>
            <v:shape id="_x0000_s1295" type="#_x0000_t202" style="position:absolute;left:10999;top:1863;width:768;height:384" filled="f" stroked="f">
              <v:textbox inset="0,0,0,0">
                <w:txbxContent>
                  <w:p w:rsidR="00FF7458" w:rsidRDefault="00AB708C">
                    <w:pPr>
                      <w:spacing w:before="60"/>
                      <w:ind w:left="253" w:right="250"/>
                      <w:jc w:val="center"/>
                      <w:rPr>
                        <w:rFonts w:ascii="Calibri"/>
                        <w:b/>
                      </w:rPr>
                    </w:pPr>
                    <w:r>
                      <w:rPr>
                        <w:rFonts w:ascii="Calibri"/>
                        <w:b/>
                      </w:rPr>
                      <w:t>17</w:t>
                    </w:r>
                  </w:p>
                </w:txbxContent>
              </v:textbox>
            </v:shape>
            <w10:wrap anchorx="page"/>
          </v:group>
        </w:pict>
      </w:r>
      <w:r>
        <w:t>Tabla 2. Porcentaje de Cumplimiento de metas del Fondo de Aportaciones para la Seguridad Pública 2016. Reportado a Hacienda.</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1277"/>
        <w:gridCol w:w="1133"/>
        <w:gridCol w:w="1136"/>
        <w:gridCol w:w="992"/>
        <w:gridCol w:w="1292"/>
        <w:gridCol w:w="791"/>
        <w:gridCol w:w="472"/>
      </w:tblGrid>
      <w:tr w:rsidR="00FF7458">
        <w:trPr>
          <w:trHeight w:val="760"/>
        </w:trPr>
        <w:tc>
          <w:tcPr>
            <w:tcW w:w="2377" w:type="dxa"/>
            <w:tcBorders>
              <w:top w:val="nil"/>
              <w:left w:val="nil"/>
            </w:tcBorders>
            <w:shd w:val="clear" w:color="auto" w:fill="4F6128"/>
          </w:tcPr>
          <w:p w:rsidR="00FF7458" w:rsidRDefault="00FF7458">
            <w:pPr>
              <w:pStyle w:val="TableParagraph"/>
              <w:spacing w:before="1"/>
              <w:rPr>
                <w:sz w:val="24"/>
              </w:rPr>
            </w:pPr>
          </w:p>
          <w:p w:rsidR="00FF7458" w:rsidRDefault="00AB708C">
            <w:pPr>
              <w:pStyle w:val="TableParagraph"/>
              <w:ind w:left="232"/>
              <w:rPr>
                <w:sz w:val="21"/>
              </w:rPr>
            </w:pPr>
            <w:r>
              <w:rPr>
                <w:color w:val="FFFFFF"/>
                <w:sz w:val="21"/>
              </w:rPr>
              <w:t>Nombre del Indicador</w:t>
            </w:r>
          </w:p>
        </w:tc>
        <w:tc>
          <w:tcPr>
            <w:tcW w:w="1277" w:type="dxa"/>
            <w:tcBorders>
              <w:top w:val="nil"/>
            </w:tcBorders>
            <w:shd w:val="clear" w:color="auto" w:fill="4F6128"/>
          </w:tcPr>
          <w:p w:rsidR="00FF7458" w:rsidRDefault="00AB708C">
            <w:pPr>
              <w:pStyle w:val="TableParagraph"/>
              <w:spacing w:before="150"/>
              <w:ind w:left="301" w:right="158" w:hanging="128"/>
              <w:rPr>
                <w:sz w:val="21"/>
              </w:rPr>
            </w:pPr>
            <w:r>
              <w:rPr>
                <w:color w:val="FFFFFF"/>
                <w:sz w:val="21"/>
              </w:rPr>
              <w:t>Unidad de Medida</w:t>
            </w:r>
          </w:p>
        </w:tc>
        <w:tc>
          <w:tcPr>
            <w:tcW w:w="1133" w:type="dxa"/>
            <w:tcBorders>
              <w:top w:val="nil"/>
            </w:tcBorders>
            <w:shd w:val="clear" w:color="auto" w:fill="4F6128"/>
          </w:tcPr>
          <w:p w:rsidR="00FF7458" w:rsidRDefault="00AB708C">
            <w:pPr>
              <w:pStyle w:val="TableParagraph"/>
              <w:spacing w:before="150"/>
              <w:ind w:left="116" w:right="103" w:firstLine="213"/>
              <w:rPr>
                <w:sz w:val="21"/>
              </w:rPr>
            </w:pPr>
            <w:r>
              <w:rPr>
                <w:color w:val="FFFFFF"/>
                <w:sz w:val="21"/>
              </w:rPr>
              <w:t>Meta programa</w:t>
            </w:r>
          </w:p>
        </w:tc>
        <w:tc>
          <w:tcPr>
            <w:tcW w:w="1136" w:type="dxa"/>
            <w:tcBorders>
              <w:top w:val="nil"/>
            </w:tcBorders>
            <w:shd w:val="clear" w:color="auto" w:fill="4F6128"/>
          </w:tcPr>
          <w:p w:rsidR="00FF7458" w:rsidRDefault="00AB708C">
            <w:pPr>
              <w:pStyle w:val="TableParagraph"/>
              <w:spacing w:before="35"/>
              <w:ind w:left="126" w:right="131"/>
              <w:jc w:val="center"/>
              <w:rPr>
                <w:sz w:val="21"/>
              </w:rPr>
            </w:pPr>
            <w:r>
              <w:rPr>
                <w:color w:val="FFFFFF"/>
                <w:sz w:val="21"/>
              </w:rPr>
              <w:t>Realizado en el Periodo</w:t>
            </w:r>
          </w:p>
        </w:tc>
        <w:tc>
          <w:tcPr>
            <w:tcW w:w="992" w:type="dxa"/>
            <w:tcBorders>
              <w:top w:val="nil"/>
            </w:tcBorders>
            <w:shd w:val="clear" w:color="auto" w:fill="4F6128"/>
          </w:tcPr>
          <w:p w:rsidR="00FF7458" w:rsidRDefault="00AB708C">
            <w:pPr>
              <w:pStyle w:val="TableParagraph"/>
              <w:spacing w:before="150"/>
              <w:ind w:left="334" w:right="149" w:hanging="178"/>
              <w:rPr>
                <w:sz w:val="21"/>
              </w:rPr>
            </w:pPr>
            <w:r>
              <w:rPr>
                <w:color w:val="FFFFFF"/>
                <w:sz w:val="21"/>
              </w:rPr>
              <w:t>Avance (%)</w:t>
            </w:r>
          </w:p>
        </w:tc>
        <w:tc>
          <w:tcPr>
            <w:tcW w:w="2555" w:type="dxa"/>
            <w:gridSpan w:val="3"/>
            <w:tcBorders>
              <w:top w:val="nil"/>
              <w:right w:val="nil"/>
            </w:tcBorders>
            <w:shd w:val="clear" w:color="auto" w:fill="4F6128"/>
          </w:tcPr>
          <w:p w:rsidR="00FF7458" w:rsidRDefault="00FF7458">
            <w:pPr>
              <w:pStyle w:val="TableParagraph"/>
              <w:spacing w:before="1"/>
              <w:rPr>
                <w:sz w:val="24"/>
              </w:rPr>
            </w:pPr>
          </w:p>
          <w:p w:rsidR="00FF7458" w:rsidRDefault="00AB708C">
            <w:pPr>
              <w:pStyle w:val="TableParagraph"/>
              <w:ind w:left="763"/>
              <w:rPr>
                <w:sz w:val="21"/>
              </w:rPr>
            </w:pPr>
            <w:r>
              <w:rPr>
                <w:color w:val="FFFFFF"/>
                <w:sz w:val="21"/>
              </w:rPr>
              <w:t>Justificación</w:t>
            </w:r>
          </w:p>
        </w:tc>
      </w:tr>
      <w:tr w:rsidR="00FF7458">
        <w:trPr>
          <w:trHeight w:val="1326"/>
        </w:trPr>
        <w:tc>
          <w:tcPr>
            <w:tcW w:w="2377" w:type="dxa"/>
            <w:tcBorders>
              <w:left w:val="nil"/>
            </w:tcBorders>
          </w:tcPr>
          <w:p w:rsidR="00FF7458" w:rsidRDefault="00FF7458">
            <w:pPr>
              <w:pStyle w:val="TableParagraph"/>
              <w:spacing w:before="3"/>
              <w:rPr>
                <w:sz w:val="24"/>
              </w:rPr>
            </w:pPr>
          </w:p>
          <w:p w:rsidR="00FF7458" w:rsidRDefault="00AB708C">
            <w:pPr>
              <w:pStyle w:val="TableParagraph"/>
              <w:spacing w:before="1" w:line="276" w:lineRule="auto"/>
              <w:ind w:left="108" w:right="120"/>
              <w:rPr>
                <w:sz w:val="21"/>
              </w:rPr>
            </w:pPr>
            <w:r>
              <w:rPr>
                <w:color w:val="4F6128"/>
                <w:sz w:val="21"/>
              </w:rPr>
              <w:t>Tasa anual estatal de la incidencia delictiva por cada cien mil habitantes</w:t>
            </w:r>
          </w:p>
        </w:tc>
        <w:tc>
          <w:tcPr>
            <w:tcW w:w="1277" w:type="dxa"/>
          </w:tcPr>
          <w:p w:rsidR="00FF7458" w:rsidRDefault="00FF7458">
            <w:pPr>
              <w:pStyle w:val="TableParagraph"/>
            </w:pPr>
          </w:p>
          <w:p w:rsidR="00FF7458" w:rsidRDefault="00FF7458">
            <w:pPr>
              <w:pStyle w:val="TableParagraph"/>
              <w:spacing w:before="4"/>
              <w:rPr>
                <w:sz w:val="26"/>
              </w:rPr>
            </w:pPr>
          </w:p>
          <w:p w:rsidR="00FF7458" w:rsidRDefault="00AB708C">
            <w:pPr>
              <w:pStyle w:val="TableParagraph"/>
              <w:ind w:left="124" w:right="125"/>
              <w:jc w:val="center"/>
              <w:rPr>
                <w:sz w:val="21"/>
              </w:rPr>
            </w:pPr>
            <w:r>
              <w:rPr>
                <w:color w:val="4F6128"/>
                <w:sz w:val="21"/>
              </w:rPr>
              <w:t>Otra</w:t>
            </w:r>
          </w:p>
        </w:tc>
        <w:tc>
          <w:tcPr>
            <w:tcW w:w="1133" w:type="dxa"/>
          </w:tcPr>
          <w:p w:rsidR="00FF7458" w:rsidRDefault="00FF7458">
            <w:pPr>
              <w:pStyle w:val="TableParagraph"/>
            </w:pPr>
          </w:p>
          <w:p w:rsidR="00FF7458" w:rsidRDefault="00FF7458">
            <w:pPr>
              <w:pStyle w:val="TableParagraph"/>
              <w:spacing w:before="4"/>
              <w:rPr>
                <w:sz w:val="26"/>
              </w:rPr>
            </w:pPr>
          </w:p>
          <w:p w:rsidR="00FF7458" w:rsidRDefault="00AB708C">
            <w:pPr>
              <w:pStyle w:val="TableParagraph"/>
              <w:ind w:left="299" w:right="302"/>
              <w:jc w:val="center"/>
              <w:rPr>
                <w:sz w:val="21"/>
              </w:rPr>
            </w:pPr>
            <w:r>
              <w:rPr>
                <w:color w:val="4F6128"/>
                <w:sz w:val="21"/>
              </w:rPr>
              <w:t>3000</w:t>
            </w:r>
          </w:p>
        </w:tc>
        <w:tc>
          <w:tcPr>
            <w:tcW w:w="1136" w:type="dxa"/>
          </w:tcPr>
          <w:p w:rsidR="00FF7458" w:rsidRDefault="00FF7458">
            <w:pPr>
              <w:pStyle w:val="TableParagraph"/>
            </w:pPr>
          </w:p>
          <w:p w:rsidR="00FF7458" w:rsidRDefault="00FF7458">
            <w:pPr>
              <w:pStyle w:val="TableParagraph"/>
              <w:spacing w:before="4"/>
              <w:rPr>
                <w:sz w:val="26"/>
              </w:rPr>
            </w:pPr>
          </w:p>
          <w:p w:rsidR="00FF7458" w:rsidRDefault="00AB708C">
            <w:pPr>
              <w:pStyle w:val="TableParagraph"/>
              <w:ind w:left="126" w:right="126"/>
              <w:jc w:val="center"/>
              <w:rPr>
                <w:sz w:val="21"/>
              </w:rPr>
            </w:pPr>
            <w:r>
              <w:rPr>
                <w:color w:val="4F6128"/>
                <w:sz w:val="21"/>
              </w:rPr>
              <w:t>2755</w:t>
            </w:r>
          </w:p>
        </w:tc>
        <w:tc>
          <w:tcPr>
            <w:tcW w:w="992" w:type="dxa"/>
          </w:tcPr>
          <w:p w:rsidR="00FF7458" w:rsidRDefault="00FF7458">
            <w:pPr>
              <w:pStyle w:val="TableParagraph"/>
            </w:pPr>
          </w:p>
          <w:p w:rsidR="00FF7458" w:rsidRDefault="00FF7458">
            <w:pPr>
              <w:pStyle w:val="TableParagraph"/>
              <w:spacing w:before="4"/>
              <w:rPr>
                <w:sz w:val="26"/>
              </w:rPr>
            </w:pPr>
          </w:p>
          <w:p w:rsidR="00FF7458" w:rsidRDefault="00AB708C">
            <w:pPr>
              <w:pStyle w:val="TableParagraph"/>
              <w:ind w:right="289"/>
              <w:jc w:val="right"/>
              <w:rPr>
                <w:sz w:val="21"/>
              </w:rPr>
            </w:pPr>
            <w:r>
              <w:rPr>
                <w:color w:val="4F6128"/>
                <w:sz w:val="21"/>
              </w:rPr>
              <w:t>91.83</w:t>
            </w:r>
          </w:p>
        </w:tc>
        <w:tc>
          <w:tcPr>
            <w:tcW w:w="2555" w:type="dxa"/>
            <w:gridSpan w:val="3"/>
            <w:tcBorders>
              <w:right w:val="nil"/>
            </w:tcBorders>
          </w:tcPr>
          <w:p w:rsidR="00FF7458" w:rsidRDefault="00AB708C">
            <w:pPr>
              <w:pStyle w:val="TableParagraph"/>
              <w:spacing w:before="1" w:line="276" w:lineRule="auto"/>
              <w:ind w:left="100" w:right="108"/>
              <w:jc w:val="both"/>
              <w:rPr>
                <w:sz w:val="21"/>
              </w:rPr>
            </w:pPr>
            <w:r>
              <w:rPr>
                <w:color w:val="4F6128"/>
                <w:sz w:val="21"/>
              </w:rPr>
              <w:t>Total de Incidencia delictiva 2016 = 97,368  Total de Población BC = 3,534,688  Tasa  = 100,000</w:t>
            </w:r>
          </w:p>
          <w:p w:rsidR="00FF7458" w:rsidRDefault="00AB708C">
            <w:pPr>
              <w:pStyle w:val="TableParagraph"/>
              <w:spacing w:line="230" w:lineRule="exact"/>
              <w:ind w:left="100"/>
              <w:jc w:val="both"/>
              <w:rPr>
                <w:sz w:val="21"/>
              </w:rPr>
            </w:pPr>
            <w:r>
              <w:rPr>
                <w:color w:val="4F6128"/>
                <w:sz w:val="21"/>
              </w:rPr>
              <w:t>habitantes</w:t>
            </w:r>
          </w:p>
        </w:tc>
      </w:tr>
      <w:tr w:rsidR="00FF7458">
        <w:trPr>
          <w:trHeight w:val="1593"/>
        </w:trPr>
        <w:tc>
          <w:tcPr>
            <w:tcW w:w="2377" w:type="dxa"/>
            <w:tcBorders>
              <w:left w:val="nil"/>
            </w:tcBorders>
          </w:tcPr>
          <w:p w:rsidR="00FF7458" w:rsidRDefault="00AB708C">
            <w:pPr>
              <w:pStyle w:val="TableParagraph"/>
              <w:spacing w:before="1" w:line="276" w:lineRule="auto"/>
              <w:ind w:left="108" w:right="194"/>
              <w:rPr>
                <w:sz w:val="21"/>
              </w:rPr>
            </w:pPr>
            <w:r>
              <w:rPr>
                <w:color w:val="4F6128"/>
                <w:sz w:val="21"/>
              </w:rPr>
              <w:t>Avance en las metas de profesionalización convenidas por la entidad federativa con recursos del FASP del</w:t>
            </w:r>
          </w:p>
          <w:p w:rsidR="00FF7458" w:rsidRDefault="00AB708C">
            <w:pPr>
              <w:pStyle w:val="TableParagraph"/>
              <w:spacing w:line="230" w:lineRule="exact"/>
              <w:ind w:left="108"/>
              <w:rPr>
                <w:sz w:val="21"/>
              </w:rPr>
            </w:pPr>
            <w:r>
              <w:rPr>
                <w:color w:val="4F6128"/>
                <w:sz w:val="21"/>
              </w:rPr>
              <w:t>ejercicio fiscal.</w:t>
            </w:r>
          </w:p>
        </w:tc>
        <w:tc>
          <w:tcPr>
            <w:tcW w:w="1277" w:type="dxa"/>
          </w:tcPr>
          <w:p w:rsidR="00FF7458" w:rsidRDefault="00FF7458">
            <w:pPr>
              <w:pStyle w:val="TableParagraph"/>
            </w:pPr>
          </w:p>
          <w:p w:rsidR="00FF7458" w:rsidRDefault="00FF7458">
            <w:pPr>
              <w:pStyle w:val="TableParagraph"/>
            </w:pPr>
          </w:p>
          <w:p w:rsidR="00FF7458" w:rsidRDefault="00AB708C">
            <w:pPr>
              <w:pStyle w:val="TableParagraph"/>
              <w:spacing w:before="183"/>
              <w:ind w:left="125" w:right="125"/>
              <w:jc w:val="center"/>
              <w:rPr>
                <w:sz w:val="21"/>
              </w:rPr>
            </w:pPr>
            <w:r>
              <w:rPr>
                <w:color w:val="4F6128"/>
                <w:sz w:val="21"/>
              </w:rPr>
              <w:t>Porcentaje</w:t>
            </w:r>
          </w:p>
        </w:tc>
        <w:tc>
          <w:tcPr>
            <w:tcW w:w="1133" w:type="dxa"/>
          </w:tcPr>
          <w:p w:rsidR="00FF7458" w:rsidRDefault="00FF7458">
            <w:pPr>
              <w:pStyle w:val="TableParagraph"/>
            </w:pPr>
          </w:p>
          <w:p w:rsidR="00FF7458" w:rsidRDefault="00FF7458">
            <w:pPr>
              <w:pStyle w:val="TableParagraph"/>
            </w:pPr>
          </w:p>
          <w:p w:rsidR="00FF7458" w:rsidRDefault="00AB708C">
            <w:pPr>
              <w:pStyle w:val="TableParagraph"/>
              <w:spacing w:before="183"/>
              <w:ind w:left="299" w:right="302"/>
              <w:jc w:val="center"/>
              <w:rPr>
                <w:sz w:val="21"/>
              </w:rPr>
            </w:pPr>
            <w:r>
              <w:rPr>
                <w:color w:val="4F6128"/>
                <w:sz w:val="21"/>
              </w:rPr>
              <w:t>40</w:t>
            </w:r>
          </w:p>
        </w:tc>
        <w:tc>
          <w:tcPr>
            <w:tcW w:w="1136" w:type="dxa"/>
          </w:tcPr>
          <w:p w:rsidR="00FF7458" w:rsidRDefault="00FF7458">
            <w:pPr>
              <w:pStyle w:val="TableParagraph"/>
            </w:pPr>
          </w:p>
          <w:p w:rsidR="00FF7458" w:rsidRDefault="00FF7458">
            <w:pPr>
              <w:pStyle w:val="TableParagraph"/>
            </w:pPr>
          </w:p>
          <w:p w:rsidR="00FF7458" w:rsidRDefault="00AB708C">
            <w:pPr>
              <w:pStyle w:val="TableParagraph"/>
              <w:spacing w:before="183"/>
              <w:ind w:left="126" w:right="127"/>
              <w:jc w:val="center"/>
              <w:rPr>
                <w:sz w:val="21"/>
              </w:rPr>
            </w:pPr>
            <w:r>
              <w:rPr>
                <w:color w:val="4F6128"/>
                <w:sz w:val="21"/>
              </w:rPr>
              <w:t>47.28</w:t>
            </w:r>
          </w:p>
        </w:tc>
        <w:tc>
          <w:tcPr>
            <w:tcW w:w="992" w:type="dxa"/>
          </w:tcPr>
          <w:p w:rsidR="00FF7458" w:rsidRDefault="00FF7458">
            <w:pPr>
              <w:pStyle w:val="TableParagraph"/>
            </w:pPr>
          </w:p>
          <w:p w:rsidR="00FF7458" w:rsidRDefault="00FF7458">
            <w:pPr>
              <w:pStyle w:val="TableParagraph"/>
            </w:pPr>
          </w:p>
          <w:p w:rsidR="00FF7458" w:rsidRDefault="00AB708C">
            <w:pPr>
              <w:pStyle w:val="TableParagraph"/>
              <w:spacing w:before="183"/>
              <w:ind w:right="312"/>
              <w:jc w:val="right"/>
              <w:rPr>
                <w:sz w:val="21"/>
              </w:rPr>
            </w:pPr>
            <w:r>
              <w:rPr>
                <w:color w:val="4F6128"/>
                <w:sz w:val="21"/>
              </w:rPr>
              <w:t>118.2</w:t>
            </w:r>
          </w:p>
        </w:tc>
        <w:tc>
          <w:tcPr>
            <w:tcW w:w="2555" w:type="dxa"/>
            <w:gridSpan w:val="3"/>
            <w:tcBorders>
              <w:right w:val="nil"/>
            </w:tcBorders>
          </w:tcPr>
          <w:p w:rsidR="00FF7458" w:rsidRDefault="00FF7458">
            <w:pPr>
              <w:pStyle w:val="TableParagraph"/>
              <w:rPr>
                <w:rFonts w:ascii="Times New Roman"/>
                <w:sz w:val="20"/>
              </w:rPr>
            </w:pPr>
          </w:p>
        </w:tc>
      </w:tr>
      <w:tr w:rsidR="00FF7458">
        <w:trPr>
          <w:trHeight w:val="3715"/>
        </w:trPr>
        <w:tc>
          <w:tcPr>
            <w:tcW w:w="2377" w:type="dxa"/>
            <w:tcBorders>
              <w:left w:val="nil"/>
            </w:tcBorders>
          </w:tcPr>
          <w:p w:rsidR="00FF7458" w:rsidRDefault="00FF7458">
            <w:pPr>
              <w:pStyle w:val="TableParagraph"/>
            </w:pPr>
          </w:p>
          <w:p w:rsidR="00FF7458" w:rsidRDefault="00FF7458">
            <w:pPr>
              <w:pStyle w:val="TableParagraph"/>
            </w:pPr>
          </w:p>
          <w:p w:rsidR="00FF7458" w:rsidRDefault="00FF7458">
            <w:pPr>
              <w:pStyle w:val="TableParagraph"/>
            </w:pPr>
          </w:p>
          <w:p w:rsidR="00FF7458" w:rsidRDefault="00FF7458">
            <w:pPr>
              <w:pStyle w:val="TableParagraph"/>
              <w:spacing w:before="6"/>
              <w:rPr>
                <w:sz w:val="30"/>
              </w:rPr>
            </w:pPr>
          </w:p>
          <w:p w:rsidR="00FF7458" w:rsidRDefault="00AB708C">
            <w:pPr>
              <w:pStyle w:val="TableParagraph"/>
              <w:spacing w:before="1" w:line="276" w:lineRule="auto"/>
              <w:ind w:left="108" w:right="194"/>
              <w:rPr>
                <w:sz w:val="21"/>
              </w:rPr>
            </w:pPr>
            <w:r>
              <w:rPr>
                <w:color w:val="4F6128"/>
                <w:sz w:val="21"/>
              </w:rPr>
              <w:t>Avance en las metas de profesionalización convenidas por la entidad federativa con recursos del FASP del ejercicio fiscal.</w:t>
            </w:r>
          </w:p>
        </w:tc>
        <w:tc>
          <w:tcPr>
            <w:tcW w:w="1277" w:type="dxa"/>
          </w:tcPr>
          <w:p w:rsidR="00FF7458" w:rsidRDefault="00FF7458">
            <w:pPr>
              <w:pStyle w:val="TableParagraph"/>
            </w:pPr>
          </w:p>
          <w:p w:rsidR="00FF7458" w:rsidRDefault="00FF7458">
            <w:pPr>
              <w:pStyle w:val="TableParagraph"/>
            </w:pPr>
          </w:p>
          <w:p w:rsidR="00FF7458" w:rsidRDefault="00FF7458">
            <w:pPr>
              <w:pStyle w:val="TableParagraph"/>
            </w:pPr>
          </w:p>
          <w:p w:rsidR="00FF7458" w:rsidRDefault="00FF7458">
            <w:pPr>
              <w:pStyle w:val="TableParagraph"/>
            </w:pPr>
          </w:p>
          <w:p w:rsidR="00FF7458" w:rsidRDefault="00FF7458">
            <w:pPr>
              <w:pStyle w:val="TableParagraph"/>
            </w:pPr>
          </w:p>
          <w:p w:rsidR="00FF7458" w:rsidRDefault="00FF7458">
            <w:pPr>
              <w:pStyle w:val="TableParagraph"/>
            </w:pPr>
          </w:p>
          <w:p w:rsidR="00FF7458" w:rsidRDefault="00FF7458">
            <w:pPr>
              <w:pStyle w:val="TableParagraph"/>
              <w:spacing w:before="1"/>
              <w:rPr>
                <w:sz w:val="25"/>
              </w:rPr>
            </w:pPr>
          </w:p>
          <w:p w:rsidR="00FF7458" w:rsidRDefault="00AB708C">
            <w:pPr>
              <w:pStyle w:val="TableParagraph"/>
              <w:ind w:left="125" w:right="125"/>
              <w:jc w:val="center"/>
              <w:rPr>
                <w:sz w:val="21"/>
              </w:rPr>
            </w:pPr>
            <w:r>
              <w:rPr>
                <w:color w:val="4F6128"/>
                <w:sz w:val="21"/>
              </w:rPr>
              <w:t>Porcentaje</w:t>
            </w:r>
          </w:p>
        </w:tc>
        <w:tc>
          <w:tcPr>
            <w:tcW w:w="1133" w:type="dxa"/>
          </w:tcPr>
          <w:p w:rsidR="00FF7458" w:rsidRDefault="00FF7458">
            <w:pPr>
              <w:pStyle w:val="TableParagraph"/>
            </w:pPr>
          </w:p>
          <w:p w:rsidR="00FF7458" w:rsidRDefault="00FF7458">
            <w:pPr>
              <w:pStyle w:val="TableParagraph"/>
            </w:pPr>
          </w:p>
          <w:p w:rsidR="00FF7458" w:rsidRDefault="00FF7458">
            <w:pPr>
              <w:pStyle w:val="TableParagraph"/>
            </w:pPr>
          </w:p>
          <w:p w:rsidR="00FF7458" w:rsidRDefault="00FF7458">
            <w:pPr>
              <w:pStyle w:val="TableParagraph"/>
            </w:pPr>
          </w:p>
          <w:p w:rsidR="00FF7458" w:rsidRDefault="00FF7458">
            <w:pPr>
              <w:pStyle w:val="TableParagraph"/>
            </w:pPr>
          </w:p>
          <w:p w:rsidR="00FF7458" w:rsidRDefault="00FF7458">
            <w:pPr>
              <w:pStyle w:val="TableParagraph"/>
            </w:pPr>
          </w:p>
          <w:p w:rsidR="00FF7458" w:rsidRDefault="00FF7458">
            <w:pPr>
              <w:pStyle w:val="TableParagraph"/>
              <w:spacing w:before="1"/>
              <w:rPr>
                <w:sz w:val="25"/>
              </w:rPr>
            </w:pPr>
          </w:p>
          <w:p w:rsidR="00FF7458" w:rsidRDefault="00AB708C">
            <w:pPr>
              <w:pStyle w:val="TableParagraph"/>
              <w:ind w:left="297" w:right="302"/>
              <w:jc w:val="center"/>
              <w:rPr>
                <w:sz w:val="21"/>
              </w:rPr>
            </w:pPr>
            <w:r>
              <w:rPr>
                <w:color w:val="4F6128"/>
                <w:sz w:val="21"/>
              </w:rPr>
              <w:t>100</w:t>
            </w:r>
          </w:p>
        </w:tc>
        <w:tc>
          <w:tcPr>
            <w:tcW w:w="1136" w:type="dxa"/>
          </w:tcPr>
          <w:p w:rsidR="00FF7458" w:rsidRDefault="00FF7458">
            <w:pPr>
              <w:pStyle w:val="TableParagraph"/>
            </w:pPr>
          </w:p>
          <w:p w:rsidR="00FF7458" w:rsidRDefault="00FF7458">
            <w:pPr>
              <w:pStyle w:val="TableParagraph"/>
            </w:pPr>
          </w:p>
          <w:p w:rsidR="00FF7458" w:rsidRDefault="00FF7458">
            <w:pPr>
              <w:pStyle w:val="TableParagraph"/>
            </w:pPr>
          </w:p>
          <w:p w:rsidR="00FF7458" w:rsidRDefault="00FF7458">
            <w:pPr>
              <w:pStyle w:val="TableParagraph"/>
            </w:pPr>
          </w:p>
          <w:p w:rsidR="00FF7458" w:rsidRDefault="00FF7458">
            <w:pPr>
              <w:pStyle w:val="TableParagraph"/>
            </w:pPr>
          </w:p>
          <w:p w:rsidR="00FF7458" w:rsidRDefault="00FF7458">
            <w:pPr>
              <w:pStyle w:val="TableParagraph"/>
            </w:pPr>
          </w:p>
          <w:p w:rsidR="00FF7458" w:rsidRDefault="00FF7458">
            <w:pPr>
              <w:pStyle w:val="TableParagraph"/>
              <w:spacing w:before="1"/>
              <w:rPr>
                <w:sz w:val="25"/>
              </w:rPr>
            </w:pPr>
          </w:p>
          <w:p w:rsidR="00FF7458" w:rsidRDefault="00AB708C">
            <w:pPr>
              <w:pStyle w:val="TableParagraph"/>
              <w:ind w:left="126" w:right="129"/>
              <w:jc w:val="center"/>
              <w:rPr>
                <w:sz w:val="21"/>
              </w:rPr>
            </w:pPr>
            <w:r>
              <w:rPr>
                <w:color w:val="4F6128"/>
                <w:sz w:val="21"/>
              </w:rPr>
              <w:t>92.21</w:t>
            </w:r>
          </w:p>
        </w:tc>
        <w:tc>
          <w:tcPr>
            <w:tcW w:w="992" w:type="dxa"/>
          </w:tcPr>
          <w:p w:rsidR="00FF7458" w:rsidRDefault="00FF7458">
            <w:pPr>
              <w:pStyle w:val="TableParagraph"/>
            </w:pPr>
          </w:p>
          <w:p w:rsidR="00FF7458" w:rsidRDefault="00FF7458">
            <w:pPr>
              <w:pStyle w:val="TableParagraph"/>
            </w:pPr>
          </w:p>
          <w:p w:rsidR="00FF7458" w:rsidRDefault="00FF7458">
            <w:pPr>
              <w:pStyle w:val="TableParagraph"/>
            </w:pPr>
          </w:p>
          <w:p w:rsidR="00FF7458" w:rsidRDefault="00FF7458">
            <w:pPr>
              <w:pStyle w:val="TableParagraph"/>
            </w:pPr>
          </w:p>
          <w:p w:rsidR="00FF7458" w:rsidRDefault="00FF7458">
            <w:pPr>
              <w:pStyle w:val="TableParagraph"/>
            </w:pPr>
          </w:p>
          <w:p w:rsidR="00FF7458" w:rsidRDefault="00FF7458">
            <w:pPr>
              <w:pStyle w:val="TableParagraph"/>
            </w:pPr>
          </w:p>
          <w:p w:rsidR="00FF7458" w:rsidRDefault="00FF7458">
            <w:pPr>
              <w:pStyle w:val="TableParagraph"/>
              <w:spacing w:before="1"/>
              <w:rPr>
                <w:sz w:val="25"/>
              </w:rPr>
            </w:pPr>
          </w:p>
          <w:p w:rsidR="00FF7458" w:rsidRDefault="00AB708C">
            <w:pPr>
              <w:pStyle w:val="TableParagraph"/>
              <w:ind w:right="284"/>
              <w:jc w:val="right"/>
              <w:rPr>
                <w:sz w:val="21"/>
              </w:rPr>
            </w:pPr>
            <w:r>
              <w:rPr>
                <w:color w:val="4F6128"/>
                <w:sz w:val="21"/>
              </w:rPr>
              <w:t>92.21</w:t>
            </w:r>
          </w:p>
        </w:tc>
        <w:tc>
          <w:tcPr>
            <w:tcW w:w="2555" w:type="dxa"/>
            <w:gridSpan w:val="3"/>
            <w:tcBorders>
              <w:right w:val="nil"/>
            </w:tcBorders>
          </w:tcPr>
          <w:p w:rsidR="00FF7458" w:rsidRDefault="00AB708C">
            <w:pPr>
              <w:pStyle w:val="TableParagraph"/>
              <w:spacing w:before="1" w:line="276" w:lineRule="auto"/>
              <w:ind w:left="100" w:right="109"/>
              <w:jc w:val="both"/>
              <w:rPr>
                <w:sz w:val="21"/>
              </w:rPr>
            </w:pPr>
            <w:r>
              <w:rPr>
                <w:color w:val="4F6128"/>
                <w:sz w:val="21"/>
              </w:rPr>
              <w:t>El insuficiente número de aspirantes a pertenecer a una de las corporaciones policiales en el estado que no acreditaron las evaluaciones de control y confianza, además de la deserción de cadetes presentada en su capacitación de</w:t>
            </w:r>
            <w:r>
              <w:rPr>
                <w:color w:val="4F6128"/>
                <w:spacing w:val="-33"/>
                <w:sz w:val="21"/>
              </w:rPr>
              <w:t xml:space="preserve"> </w:t>
            </w:r>
            <w:r>
              <w:rPr>
                <w:color w:val="4F6128"/>
                <w:sz w:val="21"/>
              </w:rPr>
              <w:t xml:space="preserve">Formación Inicial, así como </w:t>
            </w:r>
            <w:r>
              <w:rPr>
                <w:color w:val="4F6128"/>
                <w:sz w:val="21"/>
              </w:rPr>
              <w:t>la operatividad impidió el cumplimiento  de  meta</w:t>
            </w:r>
            <w:r>
              <w:rPr>
                <w:color w:val="4F6128"/>
                <w:spacing w:val="-27"/>
                <w:sz w:val="21"/>
              </w:rPr>
              <w:t xml:space="preserve"> </w:t>
            </w:r>
            <w:r>
              <w:rPr>
                <w:color w:val="4F6128"/>
                <w:sz w:val="21"/>
              </w:rPr>
              <w:t>en</w:t>
            </w:r>
          </w:p>
          <w:p w:rsidR="00FF7458" w:rsidRDefault="00AB708C">
            <w:pPr>
              <w:pStyle w:val="TableParagraph"/>
              <w:spacing w:before="1"/>
              <w:ind w:left="100"/>
              <w:jc w:val="both"/>
              <w:rPr>
                <w:sz w:val="21"/>
              </w:rPr>
            </w:pPr>
            <w:r>
              <w:rPr>
                <w:color w:val="4F6128"/>
                <w:sz w:val="21"/>
              </w:rPr>
              <w:t>este segundo semestre</w:t>
            </w:r>
          </w:p>
        </w:tc>
      </w:tr>
      <w:tr w:rsidR="00FF7458">
        <w:trPr>
          <w:trHeight w:val="1230"/>
        </w:trPr>
        <w:tc>
          <w:tcPr>
            <w:tcW w:w="2377" w:type="dxa"/>
            <w:tcBorders>
              <w:left w:val="nil"/>
            </w:tcBorders>
          </w:tcPr>
          <w:p w:rsidR="00FF7458" w:rsidRDefault="00AB708C">
            <w:pPr>
              <w:pStyle w:val="TableParagraph"/>
              <w:spacing w:before="85" w:line="276" w:lineRule="auto"/>
              <w:ind w:left="108" w:right="88"/>
              <w:rPr>
                <w:sz w:val="21"/>
              </w:rPr>
            </w:pPr>
            <w:r>
              <w:rPr>
                <w:color w:val="4F6128"/>
                <w:sz w:val="21"/>
              </w:rPr>
              <w:t>Porcentaje del estado de fuerza estatal con evaluaciones vigentes en control de confianza.</w:t>
            </w:r>
          </w:p>
        </w:tc>
        <w:tc>
          <w:tcPr>
            <w:tcW w:w="1277" w:type="dxa"/>
          </w:tcPr>
          <w:p w:rsidR="00FF7458" w:rsidRDefault="00FF7458">
            <w:pPr>
              <w:pStyle w:val="TableParagraph"/>
            </w:pPr>
          </w:p>
          <w:p w:rsidR="00FF7458" w:rsidRDefault="00FF7458">
            <w:pPr>
              <w:pStyle w:val="TableParagraph"/>
            </w:pPr>
          </w:p>
          <w:p w:rsidR="00FF7458" w:rsidRDefault="00AB708C">
            <w:pPr>
              <w:pStyle w:val="TableParagraph"/>
              <w:ind w:left="125" w:right="125"/>
              <w:jc w:val="center"/>
              <w:rPr>
                <w:sz w:val="21"/>
              </w:rPr>
            </w:pPr>
            <w:r>
              <w:rPr>
                <w:color w:val="4F6128"/>
                <w:sz w:val="21"/>
              </w:rPr>
              <w:t>Porcentaje</w:t>
            </w:r>
          </w:p>
        </w:tc>
        <w:tc>
          <w:tcPr>
            <w:tcW w:w="1133" w:type="dxa"/>
          </w:tcPr>
          <w:p w:rsidR="00FF7458" w:rsidRDefault="00FF7458">
            <w:pPr>
              <w:pStyle w:val="TableParagraph"/>
            </w:pPr>
          </w:p>
          <w:p w:rsidR="00FF7458" w:rsidRDefault="00FF7458">
            <w:pPr>
              <w:pStyle w:val="TableParagraph"/>
            </w:pPr>
          </w:p>
          <w:p w:rsidR="00FF7458" w:rsidRDefault="00AB708C">
            <w:pPr>
              <w:pStyle w:val="TableParagraph"/>
              <w:ind w:left="299" w:right="302"/>
              <w:jc w:val="center"/>
              <w:rPr>
                <w:sz w:val="21"/>
              </w:rPr>
            </w:pPr>
            <w:r>
              <w:rPr>
                <w:color w:val="4F6128"/>
                <w:sz w:val="21"/>
              </w:rPr>
              <w:t>11.52</w:t>
            </w:r>
          </w:p>
        </w:tc>
        <w:tc>
          <w:tcPr>
            <w:tcW w:w="1136" w:type="dxa"/>
          </w:tcPr>
          <w:p w:rsidR="00FF7458" w:rsidRDefault="00FF7458">
            <w:pPr>
              <w:pStyle w:val="TableParagraph"/>
            </w:pPr>
          </w:p>
          <w:p w:rsidR="00FF7458" w:rsidRDefault="00FF7458">
            <w:pPr>
              <w:pStyle w:val="TableParagraph"/>
            </w:pPr>
          </w:p>
          <w:p w:rsidR="00FF7458" w:rsidRDefault="00AB708C">
            <w:pPr>
              <w:pStyle w:val="TableParagraph"/>
              <w:ind w:left="126" w:right="129"/>
              <w:jc w:val="center"/>
              <w:rPr>
                <w:sz w:val="21"/>
              </w:rPr>
            </w:pPr>
            <w:r>
              <w:rPr>
                <w:color w:val="4F6128"/>
                <w:sz w:val="21"/>
              </w:rPr>
              <w:t>99.8</w:t>
            </w:r>
          </w:p>
        </w:tc>
        <w:tc>
          <w:tcPr>
            <w:tcW w:w="992" w:type="dxa"/>
          </w:tcPr>
          <w:p w:rsidR="00FF7458" w:rsidRDefault="00FF7458">
            <w:pPr>
              <w:pStyle w:val="TableParagraph"/>
            </w:pPr>
          </w:p>
          <w:p w:rsidR="00FF7458" w:rsidRDefault="00FF7458">
            <w:pPr>
              <w:pStyle w:val="TableParagraph"/>
            </w:pPr>
          </w:p>
          <w:p w:rsidR="00FF7458" w:rsidRDefault="00AB708C">
            <w:pPr>
              <w:pStyle w:val="TableParagraph"/>
              <w:ind w:right="214"/>
              <w:jc w:val="right"/>
              <w:rPr>
                <w:sz w:val="21"/>
              </w:rPr>
            </w:pPr>
            <w:r>
              <w:rPr>
                <w:color w:val="4F6128"/>
                <w:sz w:val="21"/>
              </w:rPr>
              <w:t>866.32</w:t>
            </w:r>
          </w:p>
        </w:tc>
        <w:tc>
          <w:tcPr>
            <w:tcW w:w="1292" w:type="dxa"/>
            <w:tcBorders>
              <w:right w:val="nil"/>
            </w:tcBorders>
          </w:tcPr>
          <w:p w:rsidR="00FF7458" w:rsidRDefault="00FF7458">
            <w:pPr>
              <w:pStyle w:val="TableParagraph"/>
              <w:spacing w:before="10"/>
              <w:rPr>
                <w:sz w:val="19"/>
              </w:rPr>
            </w:pPr>
          </w:p>
          <w:p w:rsidR="00FF7458" w:rsidRDefault="00AB708C">
            <w:pPr>
              <w:pStyle w:val="TableParagraph"/>
              <w:tabs>
                <w:tab w:val="left" w:pos="945"/>
              </w:tabs>
              <w:spacing w:before="1" w:line="276" w:lineRule="auto"/>
              <w:ind w:left="100" w:right="41"/>
              <w:rPr>
                <w:sz w:val="21"/>
              </w:rPr>
            </w:pPr>
            <w:r>
              <w:rPr>
                <w:color w:val="4F6128"/>
                <w:sz w:val="21"/>
              </w:rPr>
              <w:t>Disminuye fuerza</w:t>
            </w:r>
            <w:r>
              <w:rPr>
                <w:color w:val="4F6128"/>
                <w:sz w:val="21"/>
              </w:rPr>
              <w:tab/>
              <w:t>por elementos.</w:t>
            </w:r>
          </w:p>
        </w:tc>
        <w:tc>
          <w:tcPr>
            <w:tcW w:w="791" w:type="dxa"/>
            <w:tcBorders>
              <w:left w:val="nil"/>
              <w:right w:val="nil"/>
            </w:tcBorders>
          </w:tcPr>
          <w:p w:rsidR="00FF7458" w:rsidRDefault="00FF7458">
            <w:pPr>
              <w:pStyle w:val="TableParagraph"/>
              <w:spacing w:before="10"/>
              <w:rPr>
                <w:sz w:val="19"/>
              </w:rPr>
            </w:pPr>
          </w:p>
          <w:p w:rsidR="00FF7458" w:rsidRDefault="00AB708C">
            <w:pPr>
              <w:pStyle w:val="TableParagraph"/>
              <w:spacing w:before="1"/>
              <w:ind w:left="37"/>
              <w:rPr>
                <w:sz w:val="21"/>
              </w:rPr>
            </w:pPr>
            <w:r>
              <w:rPr>
                <w:color w:val="4F6128"/>
                <w:sz w:val="21"/>
              </w:rPr>
              <w:t>estado</w:t>
            </w:r>
          </w:p>
          <w:p w:rsidR="00FF7458" w:rsidRDefault="00AB708C">
            <w:pPr>
              <w:pStyle w:val="TableParagraph"/>
              <w:spacing w:before="33"/>
              <w:ind w:left="245"/>
              <w:rPr>
                <w:sz w:val="21"/>
              </w:rPr>
            </w:pPr>
            <w:r>
              <w:rPr>
                <w:color w:val="4F6128"/>
                <w:sz w:val="21"/>
              </w:rPr>
              <w:t>baja</w:t>
            </w:r>
          </w:p>
        </w:tc>
        <w:tc>
          <w:tcPr>
            <w:tcW w:w="472" w:type="dxa"/>
            <w:tcBorders>
              <w:left w:val="nil"/>
              <w:right w:val="nil"/>
            </w:tcBorders>
          </w:tcPr>
          <w:p w:rsidR="00FF7458" w:rsidRDefault="00FF7458">
            <w:pPr>
              <w:pStyle w:val="TableParagraph"/>
              <w:spacing w:before="10"/>
              <w:rPr>
                <w:sz w:val="19"/>
              </w:rPr>
            </w:pPr>
          </w:p>
          <w:p w:rsidR="00FF7458" w:rsidRDefault="00AB708C">
            <w:pPr>
              <w:pStyle w:val="TableParagraph"/>
              <w:spacing w:before="1" w:line="273" w:lineRule="auto"/>
              <w:ind w:left="140" w:right="94"/>
              <w:rPr>
                <w:sz w:val="21"/>
              </w:rPr>
            </w:pPr>
            <w:r>
              <w:rPr>
                <w:color w:val="4F6128"/>
                <w:sz w:val="21"/>
              </w:rPr>
              <w:t>de de</w:t>
            </w:r>
          </w:p>
        </w:tc>
      </w:tr>
      <w:tr w:rsidR="00FF7458">
        <w:trPr>
          <w:trHeight w:val="1274"/>
        </w:trPr>
        <w:tc>
          <w:tcPr>
            <w:tcW w:w="2377" w:type="dxa"/>
            <w:tcBorders>
              <w:left w:val="nil"/>
            </w:tcBorders>
          </w:tcPr>
          <w:p w:rsidR="00FF7458" w:rsidRDefault="00AB708C">
            <w:pPr>
              <w:pStyle w:val="TableParagraph"/>
              <w:spacing w:before="109" w:line="276" w:lineRule="auto"/>
              <w:ind w:left="108" w:right="88"/>
              <w:rPr>
                <w:sz w:val="21"/>
              </w:rPr>
            </w:pPr>
            <w:r>
              <w:rPr>
                <w:color w:val="4F6128"/>
                <w:sz w:val="21"/>
              </w:rPr>
              <w:t>Porcentaje del estado de fuerza estatal con evaluaciones vigentes en control de confianza.</w:t>
            </w:r>
          </w:p>
        </w:tc>
        <w:tc>
          <w:tcPr>
            <w:tcW w:w="1277" w:type="dxa"/>
          </w:tcPr>
          <w:p w:rsidR="00FF7458" w:rsidRDefault="00FF7458">
            <w:pPr>
              <w:pStyle w:val="TableParagraph"/>
            </w:pPr>
          </w:p>
          <w:p w:rsidR="00FF7458" w:rsidRDefault="00FF7458">
            <w:pPr>
              <w:pStyle w:val="TableParagraph"/>
              <w:spacing w:before="10"/>
              <w:rPr>
                <w:sz w:val="23"/>
              </w:rPr>
            </w:pPr>
          </w:p>
          <w:p w:rsidR="00FF7458" w:rsidRDefault="00AB708C">
            <w:pPr>
              <w:pStyle w:val="TableParagraph"/>
              <w:ind w:left="125" w:right="125"/>
              <w:jc w:val="center"/>
              <w:rPr>
                <w:sz w:val="21"/>
              </w:rPr>
            </w:pPr>
            <w:r>
              <w:rPr>
                <w:color w:val="4F6128"/>
                <w:sz w:val="21"/>
              </w:rPr>
              <w:t>Porcentaje</w:t>
            </w:r>
          </w:p>
        </w:tc>
        <w:tc>
          <w:tcPr>
            <w:tcW w:w="1133" w:type="dxa"/>
          </w:tcPr>
          <w:p w:rsidR="00FF7458" w:rsidRDefault="00FF7458">
            <w:pPr>
              <w:pStyle w:val="TableParagraph"/>
            </w:pPr>
          </w:p>
          <w:p w:rsidR="00FF7458" w:rsidRDefault="00FF7458">
            <w:pPr>
              <w:pStyle w:val="TableParagraph"/>
              <w:spacing w:before="10"/>
              <w:rPr>
                <w:sz w:val="23"/>
              </w:rPr>
            </w:pPr>
          </w:p>
          <w:p w:rsidR="00FF7458" w:rsidRDefault="00AB708C">
            <w:pPr>
              <w:pStyle w:val="TableParagraph"/>
              <w:ind w:left="300" w:right="302"/>
              <w:jc w:val="center"/>
              <w:rPr>
                <w:sz w:val="21"/>
              </w:rPr>
            </w:pPr>
            <w:r>
              <w:rPr>
                <w:color w:val="4F6128"/>
                <w:sz w:val="21"/>
              </w:rPr>
              <w:t>45.04</w:t>
            </w:r>
          </w:p>
        </w:tc>
        <w:tc>
          <w:tcPr>
            <w:tcW w:w="1136" w:type="dxa"/>
          </w:tcPr>
          <w:p w:rsidR="00FF7458" w:rsidRDefault="00FF7458">
            <w:pPr>
              <w:pStyle w:val="TableParagraph"/>
            </w:pPr>
          </w:p>
          <w:p w:rsidR="00FF7458" w:rsidRDefault="00FF7458">
            <w:pPr>
              <w:pStyle w:val="TableParagraph"/>
              <w:spacing w:before="10"/>
              <w:rPr>
                <w:sz w:val="23"/>
              </w:rPr>
            </w:pPr>
          </w:p>
          <w:p w:rsidR="00FF7458" w:rsidRDefault="00AB708C">
            <w:pPr>
              <w:pStyle w:val="TableParagraph"/>
              <w:ind w:left="126" w:right="127"/>
              <w:jc w:val="center"/>
              <w:rPr>
                <w:sz w:val="21"/>
              </w:rPr>
            </w:pPr>
            <w:r>
              <w:rPr>
                <w:color w:val="4F6128"/>
                <w:sz w:val="21"/>
              </w:rPr>
              <w:t>99.89</w:t>
            </w:r>
          </w:p>
        </w:tc>
        <w:tc>
          <w:tcPr>
            <w:tcW w:w="992" w:type="dxa"/>
          </w:tcPr>
          <w:p w:rsidR="00FF7458" w:rsidRDefault="00FF7458">
            <w:pPr>
              <w:pStyle w:val="TableParagraph"/>
            </w:pPr>
          </w:p>
          <w:p w:rsidR="00FF7458" w:rsidRDefault="00FF7458">
            <w:pPr>
              <w:pStyle w:val="TableParagraph"/>
              <w:spacing w:before="10"/>
              <w:rPr>
                <w:sz w:val="23"/>
              </w:rPr>
            </w:pPr>
          </w:p>
          <w:p w:rsidR="00FF7458" w:rsidRDefault="00AB708C">
            <w:pPr>
              <w:pStyle w:val="TableParagraph"/>
              <w:ind w:right="242"/>
              <w:jc w:val="right"/>
              <w:rPr>
                <w:sz w:val="21"/>
              </w:rPr>
            </w:pPr>
            <w:r>
              <w:rPr>
                <w:color w:val="4F6128"/>
                <w:sz w:val="21"/>
              </w:rPr>
              <w:t>221.78</w:t>
            </w:r>
          </w:p>
        </w:tc>
        <w:tc>
          <w:tcPr>
            <w:tcW w:w="1292" w:type="dxa"/>
            <w:tcBorders>
              <w:right w:val="nil"/>
            </w:tcBorders>
          </w:tcPr>
          <w:p w:rsidR="00FF7458" w:rsidRDefault="00FF7458">
            <w:pPr>
              <w:pStyle w:val="TableParagraph"/>
            </w:pPr>
          </w:p>
          <w:p w:rsidR="00FF7458" w:rsidRDefault="00AB708C">
            <w:pPr>
              <w:pStyle w:val="TableParagraph"/>
              <w:spacing w:before="131" w:line="278" w:lineRule="auto"/>
              <w:ind w:left="100" w:right="265"/>
              <w:rPr>
                <w:sz w:val="21"/>
              </w:rPr>
            </w:pPr>
            <w:r>
              <w:rPr>
                <w:color w:val="4F6128"/>
                <w:sz w:val="21"/>
              </w:rPr>
              <w:t>Disminuye fuerza.</w:t>
            </w:r>
          </w:p>
        </w:tc>
        <w:tc>
          <w:tcPr>
            <w:tcW w:w="791" w:type="dxa"/>
            <w:tcBorders>
              <w:left w:val="nil"/>
              <w:right w:val="nil"/>
            </w:tcBorders>
          </w:tcPr>
          <w:p w:rsidR="00FF7458" w:rsidRDefault="00FF7458">
            <w:pPr>
              <w:pStyle w:val="TableParagraph"/>
            </w:pPr>
          </w:p>
          <w:p w:rsidR="00FF7458" w:rsidRDefault="00AB708C">
            <w:pPr>
              <w:pStyle w:val="TableParagraph"/>
              <w:spacing w:before="131"/>
              <w:ind w:left="37"/>
              <w:rPr>
                <w:sz w:val="21"/>
              </w:rPr>
            </w:pPr>
            <w:r>
              <w:rPr>
                <w:color w:val="4F6128"/>
                <w:sz w:val="21"/>
              </w:rPr>
              <w:t>estado</w:t>
            </w:r>
          </w:p>
        </w:tc>
        <w:tc>
          <w:tcPr>
            <w:tcW w:w="472" w:type="dxa"/>
            <w:tcBorders>
              <w:left w:val="nil"/>
              <w:right w:val="nil"/>
            </w:tcBorders>
          </w:tcPr>
          <w:p w:rsidR="00FF7458" w:rsidRDefault="00FF7458">
            <w:pPr>
              <w:pStyle w:val="TableParagraph"/>
            </w:pPr>
          </w:p>
          <w:p w:rsidR="00FF7458" w:rsidRDefault="00AB708C">
            <w:pPr>
              <w:pStyle w:val="TableParagraph"/>
              <w:spacing w:before="131"/>
              <w:ind w:left="141"/>
              <w:rPr>
                <w:sz w:val="21"/>
              </w:rPr>
            </w:pPr>
            <w:r>
              <w:rPr>
                <w:color w:val="4F6128"/>
                <w:sz w:val="21"/>
              </w:rPr>
              <w:t>de</w:t>
            </w:r>
          </w:p>
        </w:tc>
      </w:tr>
      <w:tr w:rsidR="00FF7458">
        <w:trPr>
          <w:trHeight w:val="750"/>
        </w:trPr>
        <w:tc>
          <w:tcPr>
            <w:tcW w:w="2377" w:type="dxa"/>
            <w:tcBorders>
              <w:left w:val="nil"/>
              <w:bottom w:val="nil"/>
            </w:tcBorders>
          </w:tcPr>
          <w:p w:rsidR="00FF7458" w:rsidRDefault="00AB708C">
            <w:pPr>
              <w:pStyle w:val="TableParagraph"/>
              <w:spacing w:before="111" w:line="276" w:lineRule="auto"/>
              <w:ind w:left="108" w:right="348"/>
              <w:rPr>
                <w:sz w:val="21"/>
              </w:rPr>
            </w:pPr>
            <w:r>
              <w:rPr>
                <w:color w:val="4F6128"/>
                <w:sz w:val="21"/>
              </w:rPr>
              <w:t>Aplicación de recursos del FASP</w:t>
            </w:r>
          </w:p>
        </w:tc>
        <w:tc>
          <w:tcPr>
            <w:tcW w:w="1277" w:type="dxa"/>
            <w:tcBorders>
              <w:bottom w:val="nil"/>
            </w:tcBorders>
          </w:tcPr>
          <w:p w:rsidR="00FF7458" w:rsidRDefault="00FF7458">
            <w:pPr>
              <w:pStyle w:val="TableParagraph"/>
              <w:spacing w:before="1"/>
            </w:pPr>
          </w:p>
          <w:p w:rsidR="00FF7458" w:rsidRDefault="00AB708C">
            <w:pPr>
              <w:pStyle w:val="TableParagraph"/>
              <w:spacing w:before="1"/>
              <w:ind w:left="125" w:right="125"/>
              <w:jc w:val="center"/>
              <w:rPr>
                <w:sz w:val="21"/>
              </w:rPr>
            </w:pPr>
            <w:r>
              <w:rPr>
                <w:color w:val="4F6128"/>
                <w:sz w:val="21"/>
              </w:rPr>
              <w:t>Porcentaje</w:t>
            </w:r>
          </w:p>
        </w:tc>
        <w:tc>
          <w:tcPr>
            <w:tcW w:w="1133" w:type="dxa"/>
            <w:tcBorders>
              <w:bottom w:val="nil"/>
            </w:tcBorders>
          </w:tcPr>
          <w:p w:rsidR="00FF7458" w:rsidRDefault="00FF7458">
            <w:pPr>
              <w:pStyle w:val="TableParagraph"/>
              <w:spacing w:before="1"/>
            </w:pPr>
          </w:p>
          <w:p w:rsidR="00FF7458" w:rsidRDefault="00AB708C">
            <w:pPr>
              <w:pStyle w:val="TableParagraph"/>
              <w:spacing w:before="1"/>
              <w:ind w:left="297" w:right="302"/>
              <w:jc w:val="center"/>
              <w:rPr>
                <w:sz w:val="21"/>
              </w:rPr>
            </w:pPr>
            <w:r>
              <w:rPr>
                <w:color w:val="4F6128"/>
                <w:sz w:val="21"/>
              </w:rPr>
              <w:t>60</w:t>
            </w:r>
          </w:p>
        </w:tc>
        <w:tc>
          <w:tcPr>
            <w:tcW w:w="1136" w:type="dxa"/>
            <w:tcBorders>
              <w:bottom w:val="nil"/>
            </w:tcBorders>
          </w:tcPr>
          <w:p w:rsidR="00FF7458" w:rsidRDefault="00FF7458">
            <w:pPr>
              <w:pStyle w:val="TableParagraph"/>
              <w:spacing w:before="1"/>
            </w:pPr>
          </w:p>
          <w:p w:rsidR="00FF7458" w:rsidRDefault="00AB708C">
            <w:pPr>
              <w:pStyle w:val="TableParagraph"/>
              <w:spacing w:before="1"/>
              <w:ind w:left="126" w:right="127"/>
              <w:jc w:val="center"/>
              <w:rPr>
                <w:sz w:val="21"/>
              </w:rPr>
            </w:pPr>
            <w:r>
              <w:rPr>
                <w:color w:val="4F6128"/>
                <w:sz w:val="21"/>
              </w:rPr>
              <w:t>73.09</w:t>
            </w:r>
          </w:p>
        </w:tc>
        <w:tc>
          <w:tcPr>
            <w:tcW w:w="992" w:type="dxa"/>
            <w:tcBorders>
              <w:bottom w:val="nil"/>
            </w:tcBorders>
          </w:tcPr>
          <w:p w:rsidR="00FF7458" w:rsidRDefault="00FF7458">
            <w:pPr>
              <w:pStyle w:val="TableParagraph"/>
              <w:spacing w:before="1"/>
            </w:pPr>
          </w:p>
          <w:p w:rsidR="00FF7458" w:rsidRDefault="00AB708C">
            <w:pPr>
              <w:pStyle w:val="TableParagraph"/>
              <w:spacing w:before="1"/>
              <w:ind w:right="259"/>
              <w:jc w:val="right"/>
              <w:rPr>
                <w:sz w:val="21"/>
              </w:rPr>
            </w:pPr>
            <w:r>
              <w:rPr>
                <w:color w:val="4F6128"/>
                <w:sz w:val="21"/>
              </w:rPr>
              <w:t>121.82</w:t>
            </w:r>
          </w:p>
        </w:tc>
        <w:tc>
          <w:tcPr>
            <w:tcW w:w="2555" w:type="dxa"/>
            <w:gridSpan w:val="3"/>
            <w:tcBorders>
              <w:bottom w:val="nil"/>
              <w:right w:val="nil"/>
            </w:tcBorders>
          </w:tcPr>
          <w:p w:rsidR="00FF7458" w:rsidRDefault="00FF7458">
            <w:pPr>
              <w:pStyle w:val="TableParagraph"/>
              <w:rPr>
                <w:rFonts w:ascii="Times New Roman"/>
                <w:sz w:val="20"/>
              </w:rPr>
            </w:pPr>
          </w:p>
        </w:tc>
      </w:tr>
    </w:tbl>
    <w:p w:rsidR="00FF7458" w:rsidRDefault="00AB708C">
      <w:pPr>
        <w:spacing w:before="219"/>
        <w:ind w:left="102" w:right="1335"/>
        <w:rPr>
          <w:sz w:val="20"/>
        </w:rPr>
      </w:pPr>
      <w:r>
        <w:rPr>
          <w:sz w:val="16"/>
        </w:rPr>
        <w:t>Fuente: Elaboración Propia en base al Informe sobre la Situación Económica, las Finanzas Públicas y la Deuda Pública del Estado de Baja California 2016</w:t>
      </w:r>
      <w:r>
        <w:rPr>
          <w:sz w:val="20"/>
        </w:rPr>
        <w:t>.</w:t>
      </w:r>
    </w:p>
    <w:p w:rsidR="00FF7458" w:rsidRDefault="00FF7458">
      <w:pPr>
        <w:rPr>
          <w:sz w:val="20"/>
        </w:rPr>
        <w:sectPr w:rsidR="00FF7458">
          <w:headerReference w:type="default" r:id="rId38"/>
          <w:pgSz w:w="12240" w:h="15840"/>
          <w:pgMar w:top="1280" w:right="360" w:bottom="1400" w:left="1600" w:header="435" w:footer="1167" w:gutter="0"/>
          <w:cols w:space="720"/>
        </w:sectPr>
      </w:pPr>
    </w:p>
    <w:p w:rsidR="00FF7458" w:rsidRDefault="00AB708C">
      <w:pPr>
        <w:pStyle w:val="Ttulo5"/>
        <w:spacing w:after="19" w:line="360" w:lineRule="auto"/>
        <w:ind w:right="1335"/>
        <w:jc w:val="both"/>
      </w:pPr>
      <w:r>
        <w:lastRenderedPageBreak/>
        <w:t>Análisis del  Presupuesto Original, Modificado y ejercido  del Fondo de Aportaciones para la Seguridad Pública; 2016.</w:t>
      </w:r>
    </w:p>
    <w:p w:rsidR="00FF7458" w:rsidRDefault="00AB708C">
      <w:pPr>
        <w:pStyle w:val="Textoindependiente"/>
        <w:ind w:left="9399"/>
        <w:rPr>
          <w:sz w:val="20"/>
        </w:rPr>
      </w:pPr>
      <w:r>
        <w:rPr>
          <w:sz w:val="20"/>
          <w:lang w:val="en-US"/>
        </w:rPr>
      </w:r>
      <w:r>
        <w:rPr>
          <w:sz w:val="20"/>
        </w:rPr>
        <w:pict>
          <v:group id="_x0000_s1290" style="width:38.4pt;height:19.2pt;mso-position-horizontal-relative:char;mso-position-vertical-relative:line" coordsize="768,384">
            <v:shape id="_x0000_s1293" type="#_x0000_t75" style="position:absolute;top:12;width:768;height:360">
              <v:imagedata r:id="rId16" o:title=""/>
            </v:shape>
            <v:shape id="_x0000_s1292" type="#_x0000_t75" style="position:absolute;left:192;width:384;height:384">
              <v:imagedata r:id="rId17" o:title=""/>
            </v:shape>
            <v:shape id="_x0000_s1291" type="#_x0000_t202" style="position:absolute;width:768;height:384" filled="f" stroked="f">
              <v:textbox inset="0,0,0,0">
                <w:txbxContent>
                  <w:p w:rsidR="00FF7458" w:rsidRDefault="00AB708C">
                    <w:pPr>
                      <w:spacing w:before="60"/>
                      <w:ind w:left="253" w:right="250"/>
                      <w:jc w:val="center"/>
                      <w:rPr>
                        <w:rFonts w:ascii="Calibri"/>
                        <w:b/>
                      </w:rPr>
                    </w:pPr>
                    <w:r>
                      <w:rPr>
                        <w:rFonts w:ascii="Calibri"/>
                        <w:b/>
                      </w:rPr>
                      <w:t>18</w:t>
                    </w:r>
                  </w:p>
                </w:txbxContent>
              </v:textbox>
            </v:shape>
            <w10:anchorlock/>
          </v:group>
        </w:pict>
      </w:r>
    </w:p>
    <w:p w:rsidR="00FF7458" w:rsidRDefault="00AB708C">
      <w:pPr>
        <w:spacing w:before="169" w:line="352" w:lineRule="auto"/>
        <w:ind w:left="102" w:right="1337"/>
        <w:jc w:val="both"/>
        <w:rPr>
          <w:b/>
          <w:sz w:val="24"/>
        </w:rPr>
      </w:pPr>
      <w:r>
        <w:rPr>
          <w:sz w:val="24"/>
        </w:rPr>
        <w:t xml:space="preserve">De conformidad con el Presupuesto de Egresos de la Federación para el Ejercicio Fiscal  2016, así como los Criterios que se establecen, para la asignación de los recursos federales bajo la denominación: </w:t>
      </w:r>
      <w:r>
        <w:rPr>
          <w:b/>
          <w:sz w:val="24"/>
        </w:rPr>
        <w:t xml:space="preserve">Fondo de Aportaciones para la Seguridad Pública de los Estados,  </w:t>
      </w:r>
      <w:r>
        <w:rPr>
          <w:sz w:val="24"/>
        </w:rPr>
        <w:t xml:space="preserve">Baja  California  obtuvo  una  asignación  Federal  de  </w:t>
      </w:r>
      <w:r>
        <w:rPr>
          <w:b/>
          <w:sz w:val="24"/>
        </w:rPr>
        <w:t>$307,  792,  240.  00</w:t>
      </w:r>
    </w:p>
    <w:p w:rsidR="00FF7458" w:rsidRDefault="00AB708C">
      <w:pPr>
        <w:pStyle w:val="Textoindependiente"/>
        <w:spacing w:before="51" w:line="360" w:lineRule="auto"/>
        <w:ind w:left="102" w:right="1336"/>
        <w:jc w:val="both"/>
      </w:pPr>
      <w:r>
        <w:t xml:space="preserve">(Trescientos siete millones setecientos noventa y dos mil doscientos cuarenta pesos 00/100 M.N.), recurso que se </w:t>
      </w:r>
      <w:r>
        <w:t>distribuyeron en 8 de los 10 programa con Prioridad Nacional en materia de seguridad siendo estos:</w:t>
      </w:r>
    </w:p>
    <w:p w:rsidR="00FF7458" w:rsidRDefault="00FF7458">
      <w:pPr>
        <w:pStyle w:val="Textoindependiente"/>
        <w:spacing w:before="9"/>
        <w:rPr>
          <w:sz w:val="35"/>
        </w:rPr>
      </w:pPr>
    </w:p>
    <w:p w:rsidR="00FF7458" w:rsidRDefault="00AB708C">
      <w:pPr>
        <w:pStyle w:val="Textoindependiente"/>
        <w:spacing w:line="360" w:lineRule="auto"/>
        <w:ind w:left="102" w:right="4001"/>
      </w:pPr>
      <w:r>
        <w:t>1.- Profesionalización de las Instituciones de Seguridad Pública, 2.- Procuración de Justicia,</w:t>
      </w:r>
    </w:p>
    <w:p w:rsidR="00FF7458" w:rsidRDefault="00AB708C">
      <w:pPr>
        <w:pStyle w:val="Textoindependiente"/>
        <w:spacing w:line="360" w:lineRule="auto"/>
        <w:ind w:left="461" w:right="1335" w:hanging="360"/>
      </w:pPr>
      <w:r>
        <w:t>3.- Fortalecimiento de Capacidades para la Prevención y Comba</w:t>
      </w:r>
      <w:r>
        <w:t>te a Delitos de Alto Impacto,</w:t>
      </w:r>
    </w:p>
    <w:p w:rsidR="00FF7458" w:rsidRDefault="00AB708C">
      <w:pPr>
        <w:pStyle w:val="Textoindependiente"/>
        <w:ind w:left="102"/>
      </w:pPr>
      <w:r>
        <w:t>4.- Sistema Nacional de Información para La Seguridad Pública,</w:t>
      </w:r>
    </w:p>
    <w:p w:rsidR="00FF7458" w:rsidRDefault="00AB708C">
      <w:pPr>
        <w:pStyle w:val="Textoindependiente"/>
        <w:spacing w:before="131" w:line="360" w:lineRule="auto"/>
        <w:ind w:left="102" w:right="1335"/>
      </w:pPr>
      <w:r>
        <w:t xml:space="preserve">5.- Sistema Nacional de Atención de Llamadas de Emergencia y Denuncias Ciudadanas, 6.- Fortalecimiento dl Sistema Penitenciario Nacional y de Ejecución de Medidas </w:t>
      </w:r>
      <w:r>
        <w:t>para Adolescentes,</w:t>
      </w:r>
    </w:p>
    <w:p w:rsidR="00FF7458" w:rsidRDefault="00AB708C">
      <w:pPr>
        <w:pStyle w:val="Textoindependiente"/>
        <w:spacing w:line="360" w:lineRule="auto"/>
        <w:ind w:left="102" w:right="1344"/>
        <w:jc w:val="both"/>
      </w:pPr>
      <w:r>
        <w:t>7.- Fortalecimiento de Programas Prioritarios de las Instituciones Estatales de Seguridad Pública e Impartición de Justicia y</w:t>
      </w:r>
    </w:p>
    <w:p w:rsidR="00FF7458" w:rsidRDefault="00AB708C">
      <w:pPr>
        <w:pStyle w:val="Textoindependiente"/>
        <w:spacing w:before="3"/>
        <w:ind w:left="102"/>
      </w:pPr>
      <w:r>
        <w:t>8.- Red Nacional de Radiocomunicación.</w:t>
      </w:r>
    </w:p>
    <w:p w:rsidR="00FF7458" w:rsidRDefault="00FF7458">
      <w:pPr>
        <w:pStyle w:val="Textoindependiente"/>
        <w:rPr>
          <w:sz w:val="26"/>
        </w:rPr>
      </w:pPr>
    </w:p>
    <w:p w:rsidR="00FF7458" w:rsidRDefault="00AB708C">
      <w:pPr>
        <w:spacing w:before="215" w:line="372" w:lineRule="auto"/>
        <w:ind w:left="102" w:right="1337"/>
        <w:jc w:val="both"/>
        <w:rPr>
          <w:sz w:val="24"/>
        </w:rPr>
      </w:pPr>
      <w:r>
        <w:rPr>
          <w:noProof/>
          <w:lang w:eastAsia="es-MX"/>
        </w:rPr>
        <w:drawing>
          <wp:anchor distT="0" distB="0" distL="0" distR="0" simplePos="0" relativeHeight="251596288" behindDoc="0" locked="0" layoutInCell="1" allowOverlap="1">
            <wp:simplePos x="0" y="0"/>
            <wp:positionH relativeFrom="page">
              <wp:posOffset>5484876</wp:posOffset>
            </wp:positionH>
            <wp:positionV relativeFrom="paragraph">
              <wp:posOffset>989779</wp:posOffset>
            </wp:positionV>
            <wp:extent cx="893699" cy="833755"/>
            <wp:effectExtent l="0" t="0" r="0" b="0"/>
            <wp:wrapNone/>
            <wp:docPr id="6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9.png"/>
                    <pic:cNvPicPr/>
                  </pic:nvPicPr>
                  <pic:blipFill>
                    <a:blip r:embed="rId39" cstate="print"/>
                    <a:stretch>
                      <a:fillRect/>
                    </a:stretch>
                  </pic:blipFill>
                  <pic:spPr>
                    <a:xfrm>
                      <a:off x="0" y="0"/>
                      <a:ext cx="893699" cy="833755"/>
                    </a:xfrm>
                    <a:prstGeom prst="rect">
                      <a:avLst/>
                    </a:prstGeom>
                  </pic:spPr>
                </pic:pic>
              </a:graphicData>
            </a:graphic>
          </wp:anchor>
        </w:drawing>
      </w:r>
      <w:r>
        <w:rPr>
          <w:b/>
          <w:sz w:val="24"/>
        </w:rPr>
        <w:t>Se logro una ejecución del gasto durante el Ejercicio fiscal del 73.09%</w:t>
      </w:r>
      <w:r>
        <w:rPr>
          <w:sz w:val="24"/>
        </w:rPr>
        <w:t>, con respecto al presupuesto Aprobado, es decir solo devengaron y ejercieron 224, 966, 127. 21 millones de pesos y se pagaron $186, 069, 473. 42 millones de pesos.</w:t>
      </w:r>
    </w:p>
    <w:p w:rsidR="00FF7458" w:rsidRDefault="00FF7458">
      <w:pPr>
        <w:pStyle w:val="Textoindependiente"/>
        <w:rPr>
          <w:sz w:val="26"/>
        </w:rPr>
      </w:pPr>
    </w:p>
    <w:p w:rsidR="00FF7458" w:rsidRDefault="00FF7458">
      <w:pPr>
        <w:pStyle w:val="Textoindependiente"/>
        <w:spacing w:before="1"/>
        <w:rPr>
          <w:sz w:val="25"/>
        </w:rPr>
      </w:pPr>
    </w:p>
    <w:p w:rsidR="00FF7458" w:rsidRDefault="00AB708C">
      <w:pPr>
        <w:pStyle w:val="Ttulo7"/>
        <w:ind w:left="404"/>
      </w:pPr>
      <w:r>
        <w:t>Eficiencia Presupu</w:t>
      </w:r>
      <w:r>
        <w:t>estal Regularmente Aceptable</w:t>
      </w:r>
    </w:p>
    <w:p w:rsidR="00FF7458" w:rsidRDefault="00FF7458">
      <w:pPr>
        <w:sectPr w:rsidR="00FF7458">
          <w:pgSz w:w="12240" w:h="15840"/>
          <w:pgMar w:top="1280" w:right="360" w:bottom="1400" w:left="1600" w:header="435" w:footer="1167" w:gutter="0"/>
          <w:cols w:space="720"/>
        </w:sectPr>
      </w:pPr>
    </w:p>
    <w:p w:rsidR="00FF7458" w:rsidRDefault="00FF7458">
      <w:pPr>
        <w:pStyle w:val="Textoindependiente"/>
        <w:rPr>
          <w:b/>
          <w:sz w:val="20"/>
        </w:rPr>
      </w:pPr>
    </w:p>
    <w:p w:rsidR="00FF7458" w:rsidRDefault="00FF7458">
      <w:pPr>
        <w:pStyle w:val="Textoindependiente"/>
        <w:rPr>
          <w:b/>
          <w:sz w:val="20"/>
        </w:rPr>
      </w:pPr>
    </w:p>
    <w:p w:rsidR="00FF7458" w:rsidRDefault="00FF7458">
      <w:pPr>
        <w:pStyle w:val="Textoindependiente"/>
        <w:spacing w:before="5"/>
        <w:rPr>
          <w:b/>
          <w:sz w:val="17"/>
        </w:rPr>
      </w:pPr>
    </w:p>
    <w:p w:rsidR="00FF7458" w:rsidRDefault="00AB708C">
      <w:pPr>
        <w:pStyle w:val="Textoindependiente"/>
        <w:spacing w:before="100" w:line="360" w:lineRule="auto"/>
        <w:ind w:left="4932" w:right="1339"/>
        <w:jc w:val="both"/>
      </w:pPr>
      <w:r>
        <w:rPr>
          <w:lang w:val="en-US"/>
        </w:rPr>
        <w:pict>
          <v:group id="_x0000_s1286" style="position:absolute;left:0;text-align:left;margin-left:549.95pt;margin-top:57.6pt;width:38.4pt;height:19.2pt;z-index:251637248;mso-position-horizontal-relative:page" coordorigin="10999,1152" coordsize="768,384">
            <v:shape id="_x0000_s1289" type="#_x0000_t75" style="position:absolute;left:10999;top:1164;width:768;height:360">
              <v:imagedata r:id="rId16" o:title=""/>
            </v:shape>
            <v:shape id="_x0000_s1288" type="#_x0000_t75" style="position:absolute;left:11191;top:1152;width:384;height:384">
              <v:imagedata r:id="rId17" o:title=""/>
            </v:shape>
            <v:shape id="_x0000_s1287" type="#_x0000_t202" style="position:absolute;left:10999;top:1152;width:768;height:384" filled="f" stroked="f">
              <v:textbox inset="0,0,0,0">
                <w:txbxContent>
                  <w:p w:rsidR="00FF7458" w:rsidRDefault="00AB708C">
                    <w:pPr>
                      <w:spacing w:before="60"/>
                      <w:ind w:left="253" w:right="250"/>
                      <w:jc w:val="center"/>
                      <w:rPr>
                        <w:rFonts w:ascii="Calibri"/>
                        <w:b/>
                      </w:rPr>
                    </w:pPr>
                    <w:r>
                      <w:rPr>
                        <w:rFonts w:ascii="Calibri"/>
                        <w:b/>
                      </w:rPr>
                      <w:t>19</w:t>
                    </w:r>
                  </w:p>
                </w:txbxContent>
              </v:textbox>
            </v:shape>
            <w10:wrap anchorx="page"/>
          </v:group>
        </w:pict>
      </w:r>
      <w:r>
        <w:rPr>
          <w:lang w:val="en-US"/>
        </w:rPr>
        <w:pict>
          <v:group id="_x0000_s1280" style="position:absolute;left:0;text-align:left;margin-left:86.1pt;margin-top:-5.1pt;width:222.7pt;height:95.1pt;z-index:251638272;mso-position-horizontal-relative:page" coordorigin="1722,-102" coordsize="4454,1902">
            <v:shape id="_x0000_s1285" type="#_x0000_t75" style="position:absolute;left:1740;top:-65;width:4436;height:1865">
              <v:imagedata r:id="rId40" o:title=""/>
            </v:shape>
            <v:shape id="_x0000_s1284" style="position:absolute;left:1752;top:-72;width:4370;height:1800" coordorigin="1752,-72" coordsize="4370,1800" path="m3937,-72r-103,1l3732,-68r-100,5l3533,-56r-97,8l3340,-38r-94,12l3154,-12,3064,3r-88,17l2890,38r-83,20l2725,79r-78,23l2570,126r-73,25l2426,178r-68,28l2294,235r-62,30l2174,297r-56,32l2067,363r-93,69l1896,506r-62,76l1789,662r-28,82l1752,828r2,43l1773,954r37,81l1863,1113r70,75l2019,1259r99,68l2174,1360r58,31l2294,1421r64,30l2426,1478r71,27l2570,1531r77,24l2725,1577r82,22l2890,1618r86,19l3064,1654r90,15l3246,1682r94,12l3436,1704r97,9l3632,1720r100,4l3834,1727r103,1l4040,1727r102,-3l4242,1720r99,-7l4438,1704r96,-10l4628,1682r92,-13l4810,1654r88,-17l4984,1618r83,-19l5149,1577r78,-22l5304,1531r73,-26l5448,1478r68,-27l5580,1421r62,-30l5700,1360r56,-33l5807,1294r93,-70l5978,1151r62,-77l6085,994r28,-82l6122,828r-2,-42l6101,703r-37,-81l6011,544r-70,-75l5855,397r-99,-68l5700,297r-58,-32l5580,235r-64,-29l5448,178r-71,-27l5304,126r-77,-24l5149,79,5067,58,4984,38,4898,20,4810,3r-90,-15l4628,-26r-94,-12l4438,-48r-97,-8l4242,-63r-100,-5l4040,-71r-103,-1xe" fillcolor="#9bba58" stroked="f">
              <v:path arrowok="t"/>
            </v:shape>
            <v:shape id="_x0000_s1283" style="position:absolute;left:1752;top:-72;width:4370;height:1800" coordorigin="1752,-72" coordsize="4370,1800" path="m1752,828r9,-84l1789,662r45,-80l1896,506r78,-74l2067,363r51,-34l2174,297r58,-32l2294,235r64,-29l2426,178r71,-27l2570,126r77,-24l2725,79r82,-21l2890,38r86,-18l3064,3r90,-15l3246,-26r94,-12l3436,-48r97,-8l3632,-63r100,-5l3834,-71r103,-1l4040,-71r102,3l4242,-63r99,7l4438,-48r96,10l4628,-26r92,14l4810,3r88,17l4984,38r83,20l5149,79r78,23l5304,126r73,25l5448,178r68,28l5580,235r62,30l5700,297r56,32l5807,363r93,69l5978,506r62,76l6085,662r28,82l6122,828r-2,43l6101,954r-37,81l6011,1113r-70,75l5855,1259r-99,68l5700,1360r-58,31l5580,1421r-64,30l5448,1478r-71,27l5304,1531r-77,24l5149,1577r-82,22l4984,1618r-86,19l4810,1654r-90,15l4628,1682r-94,12l4438,1704r-97,9l4242,1720r-100,4l4040,1727r-103,1l3834,1727r-102,-3l3632,1720r-99,-7l3436,1704r-96,-10l3246,1682r-92,-13l3064,1654r-88,-17l2890,1618r-83,-19l2725,1577r-78,-22l2570,1531r-73,-26l2426,1478r-68,-27l2294,1421r-62,-30l2174,1360r-56,-33l2067,1294r-93,-70l1896,1151r-62,-77l1789,994r-28,-82l1752,828xe" filled="f" strokecolor="#f1f1f1" strokeweight="3pt">
              <v:path arrowok="t"/>
            </v:shape>
            <v:shape id="_x0000_s1282" type="#_x0000_t75" style="position:absolute;left:2421;top:293;width:3032;height:1068">
              <v:imagedata r:id="rId41" o:title=""/>
            </v:shape>
            <v:shape id="_x0000_s1281" type="#_x0000_t202" style="position:absolute;left:1722;top:-102;width:4454;height:1902" filled="f" stroked="f">
              <v:textbox inset="0,0,0,0">
                <w:txbxContent>
                  <w:p w:rsidR="00FF7458" w:rsidRDefault="00FF7458">
                    <w:pPr>
                      <w:spacing w:before="9"/>
                      <w:rPr>
                        <w:sz w:val="35"/>
                      </w:rPr>
                    </w:pPr>
                  </w:p>
                  <w:p w:rsidR="00FF7458" w:rsidRDefault="00AB708C">
                    <w:pPr>
                      <w:spacing w:before="1" w:line="278" w:lineRule="auto"/>
                      <w:ind w:left="1120" w:right="1126" w:firstLine="36"/>
                      <w:rPr>
                        <w:rFonts w:ascii="Calibri" w:hAnsi="Calibri"/>
                        <w:b/>
                        <w:sz w:val="24"/>
                      </w:rPr>
                    </w:pPr>
                    <w:r>
                      <w:rPr>
                        <w:rFonts w:ascii="Calibri" w:hAnsi="Calibri"/>
                        <w:b/>
                        <w:color w:val="FFFFFF"/>
                        <w:sz w:val="24"/>
                      </w:rPr>
                      <w:t>Mejoró un 95.30 % el Desempeño del Gasto</w:t>
                    </w:r>
                  </w:p>
                </w:txbxContent>
              </v:textbox>
            </v:shape>
            <w10:wrap anchorx="page"/>
          </v:group>
        </w:pict>
      </w:r>
      <w:r>
        <w:t>De acuerdo con el Secretariado Ejecutivo Nacional, Baja California mejoro el Desempeño del gasto de Recursos FASP,  ya que al 31 de Diciembre de 2016 m</w:t>
      </w:r>
      <w:r>
        <w:t>ejoró 95.30% respecto al ejercicio 2015:</w:t>
      </w: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spacing w:before="8"/>
        <w:rPr>
          <w:sz w:val="22"/>
        </w:rPr>
      </w:pPr>
    </w:p>
    <w:p w:rsidR="00FF7458" w:rsidRDefault="00AB708C">
      <w:pPr>
        <w:spacing w:before="1" w:line="367" w:lineRule="auto"/>
        <w:ind w:left="449" w:right="3585"/>
        <w:jc w:val="both"/>
        <w:rPr>
          <w:sz w:val="24"/>
        </w:rPr>
      </w:pPr>
      <w:r>
        <w:rPr>
          <w:lang w:val="en-US"/>
        </w:rPr>
        <w:pict>
          <v:group id="_x0000_s1251" style="position:absolute;left:0;text-align:left;margin-left:77.1pt;margin-top:-12.25pt;width:487.5pt;height:392.5pt;z-index:-251643392;mso-position-horizontal-relative:page" coordorigin="1542,-245" coordsize="9750,7850">
            <v:shape id="_x0000_s1279" type="#_x0000_t75" style="position:absolute;left:1560;top:-209;width:7104;height:3000">
              <v:imagedata r:id="rId42" o:title=""/>
            </v:shape>
            <v:shape id="_x0000_s1278" style="position:absolute;left:1572;top:-216;width:7040;height:2934" coordorigin="1572,-215" coordsize="7040,2934" path="m8123,-215r-6062,l1989,-210r-69,15l1855,-170r-60,34l1740,-95r-48,48l1651,7r-34,61l1593,133r-16,68l1572,274r,1956l1577,2302r16,69l1617,2436r34,60l1692,2551r48,48l1795,2640r60,33l1920,2698r69,15l2061,2719r6062,l8195,2713r69,-15l8329,2673r60,-33l8444,2599r48,-48l8533,2496r34,-60l8591,2371r16,-69l8612,2230r,-1956l8607,201r-16,-68l8567,68,8533,7r-41,-54l8444,-95r-55,-41l8329,-170r-65,-25l8195,-210r-72,-5xe" fillcolor="#006fc0" stroked="f">
              <v:path arrowok="t"/>
            </v:shape>
            <v:shape id="_x0000_s1277" style="position:absolute;left:1572;top:-216;width:7040;height:2934" coordorigin="1572,-215" coordsize="7040,2934" path="m1572,274r5,-73l1593,133r24,-65l1651,7r41,-54l1740,-95r55,-41l1855,-170r65,-25l1989,-210r72,-5l8123,-215r72,5l8264,-195r65,25l8389,-136r55,41l8492,-47r41,54l8567,68r24,65l8607,201r5,73l8612,2230r-5,72l8591,2371r-24,65l8533,2496r-41,55l8444,2599r-55,41l8329,2673r-65,25l8195,2713r-72,6l2061,2719r-72,-6l1920,2698r-65,-25l1795,2640r-55,-41l1692,2551r-41,-55l1617,2436r-24,-65l1577,2302r-5,-72l1572,274xe" filled="f" strokecolor="#f1f1f1" strokeweight="3pt">
              <v:path arrowok="t"/>
            </v:shape>
            <v:shape id="_x0000_s1276" type="#_x0000_t75" style="position:absolute;left:1744;top:29;width:6694;height:2444">
              <v:imagedata r:id="rId43" o:title=""/>
            </v:shape>
            <v:shape id="_x0000_s1275" type="#_x0000_t75" style="position:absolute;left:1660;top:2568;width:6742;height:1486">
              <v:imagedata r:id="rId44" o:title=""/>
            </v:shape>
            <v:shape id="_x0000_s1274" style="position:absolute;left:1672;top:2561;width:6677;height:1421" coordorigin="1673,2562" coordsize="6677,1421" path="m8113,2562r-6203,l1835,2574r-65,33l1718,2658r-33,65l1673,2798r,948l1685,3821r33,65l1770,3937r65,33l1910,3983r6203,l8188,3970r65,-33l8304,3886r34,-65l8350,3746r,-948l8338,2723r-34,-65l8253,2607r-65,-33l8113,2562xe" fillcolor="#30859c" stroked="f">
              <v:path arrowok="t"/>
            </v:shape>
            <v:shape id="_x0000_s1273" style="position:absolute;left:1672;top:2561;width:6677;height:1421" coordorigin="1673,2562" coordsize="6677,1421" path="m1673,2798r12,-75l1718,2658r52,-51l1835,2574r75,-12l8113,2562r75,12l8253,2607r51,51l8338,2723r12,75l8350,3746r-12,75l8304,3886r-51,51l8188,3970r-75,13l1910,3983r-75,-13l1770,3937r-52,-51l1685,3821r-12,-75l1673,2798xe" filled="f" strokecolor="#f1f1f1" strokeweight="3pt">
              <v:path arrowok="t"/>
            </v:shape>
            <v:shape id="_x0000_s1272" type="#_x0000_t75" style="position:absolute;left:1771;top:2731;width:6480;height:1080">
              <v:imagedata r:id="rId45" o:title=""/>
            </v:shape>
            <v:shape id="_x0000_s1271" type="#_x0000_t75" style="position:absolute;left:2061;top:3639;width:6742;height:1486">
              <v:imagedata r:id="rId44" o:title=""/>
            </v:shape>
            <v:shape id="_x0000_s1270" style="position:absolute;left:2073;top:3631;width:6677;height:1421" coordorigin="2074,3632" coordsize="6677,1421" path="m8514,3632r-6204,l2236,3644r-65,34l2119,3729r-33,65l2074,3869r,947l2086,4891r33,65l2171,5007r65,34l2310,5053r6204,l8589,5041r65,-34l8705,4956r34,-65l8751,4816r,-947l8739,3794r-34,-65l8654,3678r-65,-34l8514,3632xe" fillcolor="#30859c" stroked="f">
              <v:path arrowok="t"/>
            </v:shape>
            <v:shape id="_x0000_s1269" style="position:absolute;left:2073;top:3631;width:6677;height:1421" coordorigin="2074,3632" coordsize="6677,1421" path="m2074,3869r12,-75l2119,3729r52,-51l2236,3644r74,-12l8514,3632r75,12l8654,3678r51,51l8739,3794r12,75l8751,4816r-12,75l8705,4956r-51,51l8589,5041r-75,12l2310,5053r-74,-12l2171,5007r-52,-51l2086,4891r-12,-75l2074,3869xe" filled="f" strokecolor="#f1f1f1" strokeweight="3pt">
              <v:path arrowok="t"/>
            </v:shape>
            <v:shape id="_x0000_s1268" type="#_x0000_t75" style="position:absolute;left:2172;top:3802;width:6478;height:1080">
              <v:imagedata r:id="rId45" o:title=""/>
            </v:shape>
            <v:shape id="_x0000_s1267" type="#_x0000_t75" style="position:absolute;left:2400;top:4395;width:6742;height:1486">
              <v:imagedata r:id="rId44" o:title=""/>
            </v:shape>
            <v:shape id="_x0000_s1266" style="position:absolute;left:2412;top:4387;width:6677;height:1421" coordorigin="2412,4388" coordsize="6677,1421" path="m8852,4388r-6203,l2574,4400r-65,34l2458,4485r-34,65l2412,4625r,947l2424,5647r34,65l2509,5763r65,34l2649,5809r6203,l8927,5797r65,-34l9043,5712r34,-65l9089,5572r,-947l9077,4550r-34,-65l8992,4434r-65,-34l8852,4388xe" fillcolor="#30859c" stroked="f">
              <v:path arrowok="t"/>
            </v:shape>
            <v:shape id="_x0000_s1265" style="position:absolute;left:2412;top:4387;width:6677;height:1421" coordorigin="2412,4388" coordsize="6677,1421" path="m2412,4625r12,-75l2458,4485r51,-51l2574,4400r75,-12l8852,4388r75,12l8992,4434r51,51l9077,4550r12,75l9089,5572r-12,75l9043,5712r-51,51l8927,5797r-75,12l2649,5809r-75,-12l2509,5763r-51,-51l2424,5647r-12,-75l2412,4625xe" filled="f" strokecolor="#f1f1f1" strokeweight="3pt">
              <v:path arrowok="t"/>
            </v:shape>
            <v:shape id="_x0000_s1264" type="#_x0000_t75" style="position:absolute;left:2510;top:4558;width:6480;height:1080">
              <v:imagedata r:id="rId45" o:title=""/>
            </v:shape>
            <v:shape id="_x0000_s1263" type="#_x0000_t75" style="position:absolute;left:2733;top:5062;width:6742;height:1486">
              <v:imagedata r:id="rId44" o:title=""/>
            </v:shape>
            <v:shape id="_x0000_s1262" style="position:absolute;left:2745;top:5055;width:6677;height:1421" coordorigin="2746,5055" coordsize="6677,1421" path="m9186,5055r-6204,l2908,5067r-65,34l2791,5152r-33,65l2746,5292r,947l2758,6314r33,65l2843,6430r65,34l2982,6476r6204,l9261,6464r65,-34l9377,6379r34,-65l9423,6239r,-947l9411,5217r-34,-65l9326,5101r-65,-34l9186,5055xe" fillcolor="#30859c" stroked="f">
              <v:path arrowok="t"/>
            </v:shape>
            <v:shape id="_x0000_s1261" style="position:absolute;left:2745;top:5055;width:6677;height:1421" coordorigin="2746,5055" coordsize="6677,1421" path="m2746,5292r12,-75l2791,5152r52,-51l2908,5067r74,-12l9186,5055r75,12l9326,5101r51,51l9411,5217r12,75l9423,6239r-12,75l9377,6379r-51,51l9261,6464r-75,12l2982,6476r-74,-12l2843,6430r-52,-51l2758,6314r-12,-75l2746,5292xe" filled="f" strokecolor="#f1f1f1" strokeweight="3pt">
              <v:path arrowok="t"/>
            </v:shape>
            <v:shape id="_x0000_s1260" type="#_x0000_t75" style="position:absolute;left:2844;top:5225;width:6480;height:1078">
              <v:imagedata r:id="rId46" o:title=""/>
            </v:shape>
            <v:shape id="_x0000_s1259" type="#_x0000_t75" style="position:absolute;left:3086;top:6118;width:6742;height:1486">
              <v:imagedata r:id="rId44" o:title=""/>
            </v:shape>
            <v:shape id="_x0000_s1258" style="position:absolute;left:3098;top:6111;width:6677;height:1421" coordorigin="3098,6111" coordsize="6677,1421" path="m9539,6111r-6204,l3260,6123r-65,34l3144,6208r-34,65l3098,6348r,947l3110,7370r34,65l3195,7486r65,34l3335,7532r6204,l9613,7520r65,-34l9730,7435r33,-65l9775,7295r,-947l9763,6273r-33,-65l9678,6157r-65,-34l9539,6111xe" fillcolor="#30859c" stroked="f">
              <v:path arrowok="t"/>
            </v:shape>
            <v:shape id="_x0000_s1257" style="position:absolute;left:3098;top:6111;width:6677;height:1421" coordorigin="3098,6111" coordsize="6677,1421" path="m3098,6348r12,-75l3144,6208r51,-51l3260,6123r75,-12l9539,6111r74,12l9678,6157r52,51l9763,6273r12,75l9775,7295r-12,75l9730,7435r-52,51l9613,7520r-74,12l3335,7532r-75,-12l3195,7486r-51,-51l3110,7370r-12,-75l3098,6348xe" filled="f" strokecolor="#f1f1f1" strokeweight="3pt">
              <v:path arrowok="t"/>
            </v:shape>
            <v:shape id="_x0000_s1256" type="#_x0000_t75" style="position:absolute;left:3196;top:6281;width:6478;height:1080">
              <v:imagedata r:id="rId45" o:title=""/>
            </v:shape>
            <v:shape id="_x0000_s1255" type="#_x0000_t75" style="position:absolute;left:9878;top:2325;width:1407;height:1038">
              <v:imagedata r:id="rId47" o:title=""/>
            </v:shape>
            <v:shape id="_x0000_s1254" type="#_x0000_t75" style="position:absolute;left:10030;top:4330;width:1146;height:1680">
              <v:imagedata r:id="rId48" o:title=""/>
            </v:shape>
            <v:shape id="_x0000_s1253" type="#_x0000_t75" style="position:absolute;left:10152;top:6230;width:1140;height:841">
              <v:imagedata r:id="rId49" o:title=""/>
            </v:shape>
            <v:shape id="_x0000_s1252" type="#_x0000_t75" style="position:absolute;left:10035;top:3361;width:1140;height:841">
              <v:imagedata r:id="rId50" o:title=""/>
            </v:shape>
            <w10:wrap anchorx="page"/>
          </v:group>
        </w:pict>
      </w:r>
      <w:r>
        <w:rPr>
          <w:b/>
          <w:color w:val="FFFFFF"/>
          <w:sz w:val="24"/>
        </w:rPr>
        <w:t xml:space="preserve">Del objetivo Fondo de Aportaciones para la Seguridad Pública </w:t>
      </w:r>
      <w:r>
        <w:rPr>
          <w:color w:val="FFFFFF"/>
          <w:sz w:val="24"/>
        </w:rPr>
        <w:t>Financiamiento de recursos para la adquisición de Equipamiento táctico, Reclutamiento, Formación, Selección, Evaluación y Depuración de los cuerpos policiales. Además de</w:t>
      </w:r>
    </w:p>
    <w:p w:rsidR="00FF7458" w:rsidRDefault="00AB708C">
      <w:pPr>
        <w:pStyle w:val="Ttulo9"/>
        <w:spacing w:line="262" w:lineRule="exact"/>
        <w:ind w:left="449"/>
        <w:jc w:val="both"/>
      </w:pPr>
      <w:r>
        <w:rPr>
          <w:color w:val="FFFFFF"/>
        </w:rPr>
        <w:t xml:space="preserve">ATENDER   LOS   5   EJES   ESTRATÉGICOS   DEL </w:t>
      </w:r>
      <w:r>
        <w:rPr>
          <w:color w:val="FFFFFF"/>
          <w:spacing w:val="55"/>
        </w:rPr>
        <w:t xml:space="preserve"> </w:t>
      </w:r>
      <w:r>
        <w:rPr>
          <w:color w:val="FFFFFF"/>
        </w:rPr>
        <w:t>SISTEMA</w:t>
      </w:r>
    </w:p>
    <w:p w:rsidR="00FF7458" w:rsidRDefault="00AB708C">
      <w:pPr>
        <w:spacing w:before="149"/>
        <w:ind w:left="449"/>
        <w:jc w:val="both"/>
        <w:rPr>
          <w:b/>
          <w:sz w:val="24"/>
        </w:rPr>
      </w:pPr>
      <w:r>
        <w:rPr>
          <w:b/>
          <w:color w:val="FFFFFF"/>
          <w:sz w:val="24"/>
        </w:rPr>
        <w:t>NACIONAL DE SEGURIDAD.</w:t>
      </w:r>
    </w:p>
    <w:p w:rsidR="00FF7458" w:rsidRDefault="00FF7458">
      <w:pPr>
        <w:pStyle w:val="Textoindependiente"/>
        <w:spacing w:before="6"/>
        <w:rPr>
          <w:b/>
          <w:sz w:val="20"/>
        </w:rPr>
      </w:pPr>
    </w:p>
    <w:p w:rsidR="00FF7458" w:rsidRDefault="00AB708C">
      <w:pPr>
        <w:spacing w:before="51"/>
        <w:ind w:left="475"/>
        <w:rPr>
          <w:rFonts w:ascii="Calibri" w:hAnsi="Calibri"/>
          <w:b/>
          <w:sz w:val="24"/>
        </w:rPr>
      </w:pPr>
      <w:r>
        <w:rPr>
          <w:rFonts w:ascii="Calibri" w:hAnsi="Calibri"/>
          <w:b/>
          <w:color w:val="FFFFFF"/>
          <w:sz w:val="24"/>
        </w:rPr>
        <w:t>Prevenc</w:t>
      </w:r>
      <w:r>
        <w:rPr>
          <w:rFonts w:ascii="Calibri" w:hAnsi="Calibri"/>
          <w:b/>
          <w:color w:val="FFFFFF"/>
          <w:sz w:val="24"/>
        </w:rPr>
        <w:t>ión social de la violencia y la delincuencia con</w:t>
      </w:r>
    </w:p>
    <w:p w:rsidR="00FF7458" w:rsidRDefault="00AB708C">
      <w:pPr>
        <w:spacing w:before="143"/>
        <w:ind w:left="475"/>
        <w:rPr>
          <w:rFonts w:ascii="Calibri" w:hAnsi="Calibri"/>
          <w:b/>
          <w:sz w:val="24"/>
        </w:rPr>
      </w:pPr>
      <w:r>
        <w:rPr>
          <w:rFonts w:ascii="Calibri" w:hAnsi="Calibri"/>
          <w:b/>
          <w:color w:val="FFFFFF"/>
          <w:sz w:val="24"/>
        </w:rPr>
        <w:t>participación ciudadana</w:t>
      </w:r>
    </w:p>
    <w:p w:rsidR="00FF7458" w:rsidRDefault="00FF7458">
      <w:pPr>
        <w:pStyle w:val="Textoindependiente"/>
        <w:spacing w:before="6"/>
        <w:rPr>
          <w:rFonts w:ascii="Calibri"/>
          <w:b/>
          <w:sz w:val="23"/>
        </w:rPr>
      </w:pPr>
    </w:p>
    <w:p w:rsidR="00FF7458" w:rsidRDefault="00AB708C">
      <w:pPr>
        <w:spacing w:before="52"/>
        <w:ind w:left="876"/>
        <w:rPr>
          <w:rFonts w:ascii="Calibri" w:hAnsi="Calibri"/>
          <w:b/>
          <w:sz w:val="24"/>
        </w:rPr>
      </w:pPr>
      <w:r>
        <w:rPr>
          <w:rFonts w:ascii="Calibri" w:hAnsi="Calibri"/>
          <w:b/>
          <w:color w:val="FFFFFF"/>
          <w:sz w:val="24"/>
        </w:rPr>
        <w:t>Administración de la información para la seguridad pública</w:t>
      </w:r>
    </w:p>
    <w:p w:rsidR="00FF7458" w:rsidRDefault="00FF7458">
      <w:pPr>
        <w:pStyle w:val="Textoindependiente"/>
        <w:rPr>
          <w:rFonts w:ascii="Calibri"/>
          <w:b/>
          <w:sz w:val="20"/>
        </w:rPr>
      </w:pPr>
    </w:p>
    <w:p w:rsidR="00FF7458" w:rsidRDefault="00FF7458">
      <w:pPr>
        <w:pStyle w:val="Textoindependiente"/>
        <w:spacing w:before="11"/>
        <w:rPr>
          <w:rFonts w:ascii="Calibri"/>
          <w:b/>
          <w:sz w:val="17"/>
        </w:rPr>
      </w:pPr>
    </w:p>
    <w:p w:rsidR="00FF7458" w:rsidRDefault="00AB708C">
      <w:pPr>
        <w:ind w:left="1214"/>
        <w:rPr>
          <w:rFonts w:ascii="Calibri" w:hAnsi="Calibri"/>
          <w:b/>
          <w:sz w:val="24"/>
        </w:rPr>
      </w:pPr>
      <w:r>
        <w:rPr>
          <w:rFonts w:ascii="Calibri" w:hAnsi="Calibri"/>
          <w:b/>
          <w:color w:val="FFFFFF"/>
          <w:sz w:val="24"/>
        </w:rPr>
        <w:t>Desarrollo y operación policial</w:t>
      </w:r>
    </w:p>
    <w:p w:rsidR="00FF7458" w:rsidRDefault="00FF7458">
      <w:pPr>
        <w:pStyle w:val="Textoindependiente"/>
        <w:spacing w:before="7"/>
        <w:rPr>
          <w:rFonts w:ascii="Calibri"/>
          <w:b/>
          <w:sz w:val="26"/>
        </w:rPr>
      </w:pPr>
    </w:p>
    <w:p w:rsidR="00FF7458" w:rsidRDefault="00AB708C">
      <w:pPr>
        <w:spacing w:before="51" w:line="360" w:lineRule="auto"/>
        <w:ind w:left="1548" w:right="2223"/>
        <w:rPr>
          <w:rFonts w:ascii="Calibri" w:hAnsi="Calibri"/>
          <w:b/>
          <w:sz w:val="24"/>
        </w:rPr>
      </w:pPr>
      <w:r>
        <w:rPr>
          <w:rFonts w:ascii="Calibri" w:hAnsi="Calibri"/>
          <w:b/>
          <w:color w:val="FFFFFF"/>
          <w:sz w:val="24"/>
        </w:rPr>
        <w:t>Gestión de capacidades institucionales para el servicio de seguridad pública y la aplica</w:t>
      </w:r>
      <w:r>
        <w:rPr>
          <w:rFonts w:ascii="Calibri" w:hAnsi="Calibri"/>
          <w:b/>
          <w:color w:val="FFFFFF"/>
          <w:sz w:val="24"/>
        </w:rPr>
        <w:t>ción de la ley penal</w:t>
      </w:r>
    </w:p>
    <w:p w:rsidR="00FF7458" w:rsidRDefault="00FF7458">
      <w:pPr>
        <w:pStyle w:val="Textoindependiente"/>
        <w:spacing w:before="3"/>
        <w:rPr>
          <w:rFonts w:ascii="Calibri"/>
          <w:b/>
          <w:sz w:val="10"/>
        </w:rPr>
      </w:pPr>
    </w:p>
    <w:p w:rsidR="00FF7458" w:rsidRDefault="00AB708C">
      <w:pPr>
        <w:spacing w:before="51" w:line="360" w:lineRule="auto"/>
        <w:ind w:left="1901" w:right="2223"/>
        <w:rPr>
          <w:rFonts w:ascii="Calibri" w:hAnsi="Calibri"/>
          <w:b/>
          <w:sz w:val="24"/>
        </w:rPr>
      </w:pPr>
      <w:r>
        <w:rPr>
          <w:rFonts w:ascii="Calibri" w:hAnsi="Calibri"/>
          <w:b/>
          <w:color w:val="FFFFFF"/>
          <w:sz w:val="24"/>
        </w:rPr>
        <w:t>Especialización y coordinación para la seguridad pública y la persecución de</w:t>
      </w:r>
    </w:p>
    <w:p w:rsidR="00FF7458" w:rsidRDefault="00FF7458">
      <w:pPr>
        <w:pStyle w:val="Textoindependiente"/>
        <w:rPr>
          <w:rFonts w:ascii="Calibri"/>
          <w:b/>
          <w:sz w:val="20"/>
        </w:rPr>
      </w:pPr>
    </w:p>
    <w:p w:rsidR="00FF7458" w:rsidRDefault="00FF7458">
      <w:pPr>
        <w:pStyle w:val="Textoindependiente"/>
        <w:spacing w:before="11"/>
        <w:rPr>
          <w:rFonts w:ascii="Calibri"/>
          <w:b/>
          <w:sz w:val="17"/>
        </w:rPr>
      </w:pPr>
    </w:p>
    <w:p w:rsidR="00FF7458" w:rsidRDefault="00AB708C">
      <w:pPr>
        <w:spacing w:before="101"/>
        <w:ind w:left="317"/>
        <w:rPr>
          <w:sz w:val="16"/>
        </w:rPr>
      </w:pPr>
      <w:r>
        <w:rPr>
          <w:sz w:val="16"/>
        </w:rPr>
        <w:t>Fuente: Secretariado del Ejecutivo Nacional</w:t>
      </w:r>
    </w:p>
    <w:p w:rsidR="00FF7458" w:rsidRDefault="00FF7458">
      <w:pPr>
        <w:rPr>
          <w:sz w:val="16"/>
        </w:rPr>
        <w:sectPr w:rsidR="00FF7458">
          <w:pgSz w:w="12240" w:h="15840"/>
          <w:pgMar w:top="1280" w:right="360" w:bottom="1400" w:left="1440" w:header="435" w:footer="1167" w:gutter="0"/>
          <w:cols w:space="720"/>
        </w:sectPr>
      </w:pPr>
    </w:p>
    <w:p w:rsidR="00FF7458" w:rsidRDefault="00AB708C">
      <w:pPr>
        <w:spacing w:before="115" w:line="362" w:lineRule="auto"/>
        <w:ind w:left="3126" w:right="1763" w:hanging="2588"/>
        <w:rPr>
          <w:sz w:val="28"/>
        </w:rPr>
      </w:pPr>
      <w:r>
        <w:rPr>
          <w:lang w:val="en-US"/>
        </w:rPr>
        <w:lastRenderedPageBreak/>
        <w:pict>
          <v:group id="_x0000_s1241" style="position:absolute;left:0;text-align:left;margin-left:462.55pt;margin-top:96.2pt;width:29pt;height:82.7pt;z-index:-251642368;mso-position-horizontal-relative:page" coordorigin="9251,1924" coordsize="580,1654">
            <v:shape id="_x0000_s1250" style="position:absolute;left:9271;top:1943;width:525;height:465" coordorigin="9271,1944" coordsize="525,465" path="m9534,1944r-83,12l9379,1989r-57,50l9284,2103r-13,73l9284,2250r38,64l9379,2364r72,33l9534,2409r82,-12l9689,2364r56,-50l9783,2250r13,-74l9783,2103r-38,-64l9689,1989r-73,-33l9534,1944xe" fillcolor="yellow" stroked="f">
              <v:path arrowok="t"/>
            </v:shape>
            <v:shape id="_x0000_s1249" style="position:absolute;left:9271;top:1943;width:525;height:465" coordorigin="9271,1944" coordsize="525,465" path="m9271,2176r13,-73l9322,2039r57,-50l9451,1956r83,-12l9616,1956r73,33l9745,2039r38,64l9796,2176r-13,74l9745,2314r-56,50l9616,2397r-82,12l9451,2397r-72,-33l9322,2314r-38,-64l9271,2176xe" filled="f" strokeweight="2pt">
              <v:path arrowok="t"/>
            </v:shape>
            <v:shape id="_x0000_s1248" type="#_x0000_t75" style="position:absolute;left:9332;top:1972;width:371;height:349">
              <v:imagedata r:id="rId51" o:title=""/>
            </v:shape>
            <v:shape id="_x0000_s1247" style="position:absolute;left:9271;top:2503;width:525;height:465" coordorigin="9271,2503" coordsize="525,465" path="m9534,2503r-83,12l9379,2548r-57,51l9284,2662r-13,74l9284,2809r38,64l9379,2923r72,33l9534,2968r82,-12l9689,2923r56,-50l9783,2809r13,-73l9783,2662r-38,-63l9689,2548r-73,-33l9534,2503xe" fillcolor="yellow" stroked="f">
              <v:path arrowok="t"/>
            </v:shape>
            <v:shape id="_x0000_s1246" style="position:absolute;left:9271;top:2503;width:525;height:465" coordorigin="9271,2503" coordsize="525,465" path="m9271,2736r13,-74l9322,2599r57,-51l9451,2515r83,-12l9616,2515r73,33l9745,2599r38,63l9796,2736r-13,73l9745,2873r-56,50l9616,2956r-82,12l9451,2956r-72,-33l9322,2873r-38,-64l9271,2736xe" filled="f" strokeweight="2pt">
              <v:path arrowok="t"/>
            </v:shape>
            <v:shape id="_x0000_s1245" type="#_x0000_t75" style="position:absolute;left:9332;top:2532;width:371;height:349">
              <v:imagedata r:id="rId51" o:title=""/>
            </v:shape>
            <v:shape id="_x0000_s1244" style="position:absolute;left:9271;top:3062;width:540;height:495" coordorigin="9271,3063" coordsize="540,495" path="m9541,3063r-72,9l9405,3097r-55,38l9308,3185r-27,60l9271,3310r10,66l9308,3435r42,50l9405,3524r64,25l9541,3558r72,-9l9677,3524r55,-39l9774,3435r27,-59l9811,3310r-10,-65l9774,3185r-42,-50l9677,3097r-64,-25l9541,3063xe" fillcolor="#00af50" stroked="f">
              <v:path arrowok="t"/>
            </v:shape>
            <v:shape id="_x0000_s1243" style="position:absolute;left:9271;top:3062;width:540;height:495" coordorigin="9271,3063" coordsize="540,495" path="m9271,3310r10,-65l9308,3185r42,-50l9405,3097r64,-25l9541,3063r72,9l9677,3097r55,38l9774,3185r27,60l9811,3310r-10,66l9774,3435r-42,50l9677,3524r-64,25l9541,3558r-72,-9l9405,3524r-55,-39l9308,3435r-27,-59l9271,3310xe" filled="f" strokeweight="2pt">
              <v:path arrowok="t"/>
            </v:shape>
            <v:shape id="_x0000_s1242" type="#_x0000_t75" style="position:absolute;left:9361;top:3120;width:355;height:346">
              <v:imagedata r:id="rId52" o:title=""/>
            </v:shape>
            <w10:wrap anchorx="page"/>
          </v:group>
        </w:pict>
      </w:r>
      <w:r>
        <w:rPr>
          <w:sz w:val="28"/>
        </w:rPr>
        <w:t>Tabla 3. Ejecución presupuestaria del Fondo de Aportaciones para la Seguridad Pública 2016.</w:t>
      </w:r>
    </w:p>
    <w:p w:rsidR="00FF7458" w:rsidRDefault="00AB708C">
      <w:pPr>
        <w:tabs>
          <w:tab w:val="left" w:pos="9399"/>
        </w:tabs>
        <w:ind w:left="102"/>
        <w:rPr>
          <w:sz w:val="20"/>
        </w:rPr>
      </w:pPr>
      <w:r>
        <w:rPr>
          <w:sz w:val="20"/>
          <w:lang w:val="en-US"/>
        </w:rPr>
      </w:r>
      <w:r>
        <w:rPr>
          <w:sz w:val="20"/>
        </w:rPr>
        <w:pict>
          <v:shape id="_x0000_s1240" type="#_x0000_t202" style="width:441.95pt;height:225.4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2105"/>
                    <w:gridCol w:w="1627"/>
                    <w:gridCol w:w="1966"/>
                  </w:tblGrid>
                  <w:tr w:rsidR="00FF7458">
                    <w:trPr>
                      <w:trHeight w:val="882"/>
                    </w:trPr>
                    <w:tc>
                      <w:tcPr>
                        <w:tcW w:w="3140" w:type="dxa"/>
                        <w:tcBorders>
                          <w:left w:val="nil"/>
                        </w:tcBorders>
                        <w:shd w:val="clear" w:color="auto" w:fill="76923B"/>
                      </w:tcPr>
                      <w:p w:rsidR="00FF7458" w:rsidRDefault="00AB708C">
                        <w:pPr>
                          <w:pStyle w:val="TableParagraph"/>
                          <w:spacing w:before="241"/>
                          <w:ind w:left="499"/>
                          <w:rPr>
                            <w:b/>
                            <w:sz w:val="24"/>
                          </w:rPr>
                        </w:pPr>
                        <w:r>
                          <w:rPr>
                            <w:b/>
                            <w:color w:val="FFFFFF"/>
                            <w:sz w:val="24"/>
                          </w:rPr>
                          <w:t>Capítulos de Gasto</w:t>
                        </w:r>
                      </w:p>
                    </w:tc>
                    <w:tc>
                      <w:tcPr>
                        <w:tcW w:w="2105" w:type="dxa"/>
                        <w:shd w:val="clear" w:color="auto" w:fill="76923B"/>
                      </w:tcPr>
                      <w:p w:rsidR="00FF7458" w:rsidRDefault="00AB708C">
                        <w:pPr>
                          <w:pStyle w:val="TableParagraph"/>
                          <w:spacing w:line="267" w:lineRule="exact"/>
                          <w:ind w:left="354"/>
                          <w:rPr>
                            <w:b/>
                            <w:sz w:val="24"/>
                          </w:rPr>
                        </w:pPr>
                        <w:r>
                          <w:rPr>
                            <w:b/>
                            <w:color w:val="FFFFFF"/>
                            <w:sz w:val="24"/>
                          </w:rPr>
                          <w:t>Presupuesto</w:t>
                        </w:r>
                      </w:p>
                      <w:p w:rsidR="00FF7458" w:rsidRDefault="00AB708C">
                        <w:pPr>
                          <w:pStyle w:val="TableParagraph"/>
                          <w:spacing w:before="46"/>
                          <w:ind w:left="402"/>
                          <w:rPr>
                            <w:b/>
                            <w:sz w:val="24"/>
                          </w:rPr>
                        </w:pPr>
                        <w:r>
                          <w:rPr>
                            <w:b/>
                            <w:color w:val="FFFFFF"/>
                            <w:sz w:val="24"/>
                          </w:rPr>
                          <w:t>Autorizado</w:t>
                        </w:r>
                      </w:p>
                    </w:tc>
                    <w:tc>
                      <w:tcPr>
                        <w:tcW w:w="1627" w:type="dxa"/>
                        <w:shd w:val="clear" w:color="auto" w:fill="76923B"/>
                      </w:tcPr>
                      <w:p w:rsidR="00FF7458" w:rsidRDefault="00AB708C">
                        <w:pPr>
                          <w:pStyle w:val="TableParagraph"/>
                          <w:spacing w:line="267" w:lineRule="exact"/>
                          <w:ind w:left="189"/>
                          <w:rPr>
                            <w:b/>
                            <w:sz w:val="24"/>
                          </w:rPr>
                        </w:pPr>
                        <w:r>
                          <w:rPr>
                            <w:b/>
                            <w:color w:val="FFFFFF"/>
                            <w:sz w:val="24"/>
                          </w:rPr>
                          <w:t>Porcentaje</w:t>
                        </w:r>
                      </w:p>
                      <w:p w:rsidR="00FF7458" w:rsidRDefault="00AB708C">
                        <w:pPr>
                          <w:pStyle w:val="TableParagraph"/>
                          <w:spacing w:before="46"/>
                          <w:ind w:left="162"/>
                          <w:rPr>
                            <w:b/>
                            <w:sz w:val="24"/>
                          </w:rPr>
                        </w:pPr>
                        <w:r>
                          <w:rPr>
                            <w:b/>
                            <w:color w:val="FFFFFF"/>
                            <w:sz w:val="24"/>
                          </w:rPr>
                          <w:t>de Ejercicio</w:t>
                        </w:r>
                      </w:p>
                    </w:tc>
                    <w:tc>
                      <w:tcPr>
                        <w:tcW w:w="1966" w:type="dxa"/>
                        <w:tcBorders>
                          <w:right w:val="nil"/>
                        </w:tcBorders>
                        <w:shd w:val="clear" w:color="auto" w:fill="76923B"/>
                      </w:tcPr>
                      <w:p w:rsidR="00FF7458" w:rsidRDefault="00AB708C">
                        <w:pPr>
                          <w:pStyle w:val="TableParagraph"/>
                          <w:spacing w:before="263"/>
                          <w:ind w:left="103"/>
                          <w:rPr>
                            <w:b/>
                            <w:sz w:val="24"/>
                          </w:rPr>
                        </w:pPr>
                        <w:r>
                          <w:rPr>
                            <w:b/>
                            <w:color w:val="FFFFFF"/>
                            <w:sz w:val="24"/>
                          </w:rPr>
                          <w:t>Semaforización</w:t>
                        </w:r>
                      </w:p>
                    </w:tc>
                  </w:tr>
                  <w:tr w:rsidR="00FF7458">
                    <w:trPr>
                      <w:trHeight w:val="549"/>
                    </w:trPr>
                    <w:tc>
                      <w:tcPr>
                        <w:tcW w:w="3140" w:type="dxa"/>
                        <w:tcBorders>
                          <w:left w:val="nil"/>
                        </w:tcBorders>
                      </w:tcPr>
                      <w:p w:rsidR="00FF7458" w:rsidRDefault="00AB708C">
                        <w:pPr>
                          <w:pStyle w:val="TableParagraph"/>
                          <w:spacing w:before="76"/>
                          <w:ind w:left="108"/>
                          <w:rPr>
                            <w:b/>
                            <w:sz w:val="24"/>
                          </w:rPr>
                        </w:pPr>
                        <w:r>
                          <w:rPr>
                            <w:b/>
                            <w:sz w:val="24"/>
                          </w:rPr>
                          <w:t>Materiales y suministros</w:t>
                        </w:r>
                      </w:p>
                    </w:tc>
                    <w:tc>
                      <w:tcPr>
                        <w:tcW w:w="2105" w:type="dxa"/>
                      </w:tcPr>
                      <w:p w:rsidR="00FF7458" w:rsidRDefault="00AB708C">
                        <w:pPr>
                          <w:pStyle w:val="TableParagraph"/>
                          <w:spacing w:before="125"/>
                          <w:ind w:left="124" w:right="125"/>
                          <w:jc w:val="center"/>
                          <w:rPr>
                            <w:sz w:val="24"/>
                          </w:rPr>
                        </w:pPr>
                        <w:r>
                          <w:rPr>
                            <w:sz w:val="24"/>
                          </w:rPr>
                          <w:t>38,438,772.83</w:t>
                        </w:r>
                      </w:p>
                    </w:tc>
                    <w:tc>
                      <w:tcPr>
                        <w:tcW w:w="1627" w:type="dxa"/>
                      </w:tcPr>
                      <w:p w:rsidR="00FF7458" w:rsidRDefault="00AB708C">
                        <w:pPr>
                          <w:pStyle w:val="TableParagraph"/>
                          <w:spacing w:before="125"/>
                          <w:ind w:left="527" w:right="529"/>
                          <w:jc w:val="center"/>
                          <w:rPr>
                            <w:sz w:val="24"/>
                          </w:rPr>
                        </w:pPr>
                        <w:r>
                          <w:rPr>
                            <w:sz w:val="24"/>
                          </w:rPr>
                          <w:t>78.56</w:t>
                        </w:r>
                      </w:p>
                    </w:tc>
                    <w:tc>
                      <w:tcPr>
                        <w:tcW w:w="1966" w:type="dxa"/>
                        <w:tcBorders>
                          <w:right w:val="nil"/>
                        </w:tcBorders>
                      </w:tcPr>
                      <w:p w:rsidR="00FF7458" w:rsidRDefault="00FF7458">
                        <w:pPr>
                          <w:pStyle w:val="TableParagraph"/>
                          <w:rPr>
                            <w:rFonts w:ascii="Times New Roman"/>
                          </w:rPr>
                        </w:pPr>
                      </w:p>
                    </w:tc>
                  </w:tr>
                  <w:tr w:rsidR="00FF7458">
                    <w:trPr>
                      <w:trHeight w:val="551"/>
                    </w:trPr>
                    <w:tc>
                      <w:tcPr>
                        <w:tcW w:w="3140" w:type="dxa"/>
                        <w:tcBorders>
                          <w:left w:val="nil"/>
                        </w:tcBorders>
                      </w:tcPr>
                      <w:p w:rsidR="00FF7458" w:rsidRDefault="00AB708C">
                        <w:pPr>
                          <w:pStyle w:val="TableParagraph"/>
                          <w:spacing w:before="76"/>
                          <w:ind w:left="108"/>
                          <w:rPr>
                            <w:b/>
                            <w:sz w:val="24"/>
                          </w:rPr>
                        </w:pPr>
                        <w:r>
                          <w:rPr>
                            <w:b/>
                            <w:sz w:val="24"/>
                          </w:rPr>
                          <w:t>Servicios Generales</w:t>
                        </w:r>
                      </w:p>
                    </w:tc>
                    <w:tc>
                      <w:tcPr>
                        <w:tcW w:w="2105" w:type="dxa"/>
                      </w:tcPr>
                      <w:p w:rsidR="00FF7458" w:rsidRDefault="00AB708C">
                        <w:pPr>
                          <w:pStyle w:val="TableParagraph"/>
                          <w:spacing w:before="125"/>
                          <w:ind w:left="125" w:right="125"/>
                          <w:jc w:val="center"/>
                          <w:rPr>
                            <w:sz w:val="24"/>
                          </w:rPr>
                        </w:pPr>
                        <w:r>
                          <w:rPr>
                            <w:sz w:val="24"/>
                          </w:rPr>
                          <w:t>89,648,923.00</w:t>
                        </w:r>
                      </w:p>
                    </w:tc>
                    <w:tc>
                      <w:tcPr>
                        <w:tcW w:w="1627" w:type="dxa"/>
                      </w:tcPr>
                      <w:p w:rsidR="00FF7458" w:rsidRDefault="00AB708C">
                        <w:pPr>
                          <w:pStyle w:val="TableParagraph"/>
                          <w:spacing w:before="125"/>
                          <w:ind w:left="527" w:right="529"/>
                          <w:jc w:val="center"/>
                          <w:rPr>
                            <w:sz w:val="24"/>
                          </w:rPr>
                        </w:pPr>
                        <w:r>
                          <w:rPr>
                            <w:sz w:val="24"/>
                          </w:rPr>
                          <w:t>79.29</w:t>
                        </w:r>
                      </w:p>
                    </w:tc>
                    <w:tc>
                      <w:tcPr>
                        <w:tcW w:w="1966" w:type="dxa"/>
                        <w:tcBorders>
                          <w:right w:val="nil"/>
                        </w:tcBorders>
                      </w:tcPr>
                      <w:p w:rsidR="00FF7458" w:rsidRDefault="00FF7458">
                        <w:pPr>
                          <w:pStyle w:val="TableParagraph"/>
                          <w:rPr>
                            <w:rFonts w:ascii="Times New Roman"/>
                          </w:rPr>
                        </w:pPr>
                      </w:p>
                    </w:tc>
                  </w:tr>
                  <w:tr w:rsidR="00FF7458">
                    <w:trPr>
                      <w:trHeight w:val="578"/>
                    </w:trPr>
                    <w:tc>
                      <w:tcPr>
                        <w:tcW w:w="3140" w:type="dxa"/>
                        <w:tcBorders>
                          <w:left w:val="nil"/>
                        </w:tcBorders>
                      </w:tcPr>
                      <w:p w:rsidR="00FF7458" w:rsidRDefault="00AB708C">
                        <w:pPr>
                          <w:pStyle w:val="TableParagraph"/>
                          <w:spacing w:before="88"/>
                          <w:ind w:left="108"/>
                          <w:rPr>
                            <w:b/>
                            <w:sz w:val="24"/>
                          </w:rPr>
                        </w:pPr>
                        <w:r>
                          <w:rPr>
                            <w:b/>
                            <w:sz w:val="24"/>
                          </w:rPr>
                          <w:t>Ayudas y Subsidios</w:t>
                        </w:r>
                      </w:p>
                    </w:tc>
                    <w:tc>
                      <w:tcPr>
                        <w:tcW w:w="2105" w:type="dxa"/>
                      </w:tcPr>
                      <w:p w:rsidR="00FF7458" w:rsidRDefault="00AB708C">
                        <w:pPr>
                          <w:pStyle w:val="TableParagraph"/>
                          <w:spacing w:before="137"/>
                          <w:ind w:left="125" w:right="125"/>
                          <w:jc w:val="center"/>
                          <w:rPr>
                            <w:sz w:val="24"/>
                          </w:rPr>
                        </w:pPr>
                        <w:r>
                          <w:rPr>
                            <w:sz w:val="24"/>
                          </w:rPr>
                          <w:t>9,081,600.00</w:t>
                        </w:r>
                      </w:p>
                    </w:tc>
                    <w:tc>
                      <w:tcPr>
                        <w:tcW w:w="1627" w:type="dxa"/>
                      </w:tcPr>
                      <w:p w:rsidR="00FF7458" w:rsidRDefault="00AB708C">
                        <w:pPr>
                          <w:pStyle w:val="TableParagraph"/>
                          <w:spacing w:before="137"/>
                          <w:ind w:left="527" w:right="529"/>
                          <w:jc w:val="center"/>
                          <w:rPr>
                            <w:sz w:val="24"/>
                          </w:rPr>
                        </w:pPr>
                        <w:r>
                          <w:rPr>
                            <w:sz w:val="24"/>
                          </w:rPr>
                          <w:t>81.46</w:t>
                        </w:r>
                      </w:p>
                    </w:tc>
                    <w:tc>
                      <w:tcPr>
                        <w:tcW w:w="1966" w:type="dxa"/>
                        <w:tcBorders>
                          <w:right w:val="nil"/>
                        </w:tcBorders>
                      </w:tcPr>
                      <w:p w:rsidR="00FF7458" w:rsidRDefault="00FF7458">
                        <w:pPr>
                          <w:pStyle w:val="TableParagraph"/>
                          <w:rPr>
                            <w:rFonts w:ascii="Times New Roman"/>
                          </w:rPr>
                        </w:pPr>
                      </w:p>
                    </w:tc>
                  </w:tr>
                  <w:tr w:rsidR="00FF7458">
                    <w:trPr>
                      <w:trHeight w:val="684"/>
                    </w:trPr>
                    <w:tc>
                      <w:tcPr>
                        <w:tcW w:w="3140" w:type="dxa"/>
                        <w:tcBorders>
                          <w:left w:val="nil"/>
                        </w:tcBorders>
                      </w:tcPr>
                      <w:p w:rsidR="00FF7458" w:rsidRDefault="00AB708C">
                        <w:pPr>
                          <w:pStyle w:val="TableParagraph"/>
                          <w:spacing w:line="268" w:lineRule="exact"/>
                          <w:ind w:left="108"/>
                          <w:rPr>
                            <w:b/>
                            <w:sz w:val="24"/>
                          </w:rPr>
                        </w:pPr>
                        <w:r>
                          <w:rPr>
                            <w:b/>
                            <w:sz w:val="24"/>
                          </w:rPr>
                          <w:t>Bienes Muebles e</w:t>
                        </w:r>
                      </w:p>
                      <w:p w:rsidR="00FF7458" w:rsidRDefault="00AB708C">
                        <w:pPr>
                          <w:pStyle w:val="TableParagraph"/>
                          <w:spacing w:before="46"/>
                          <w:ind w:left="108"/>
                          <w:rPr>
                            <w:b/>
                            <w:sz w:val="24"/>
                          </w:rPr>
                        </w:pPr>
                        <w:r>
                          <w:rPr>
                            <w:b/>
                            <w:sz w:val="24"/>
                          </w:rPr>
                          <w:t>Inmuebles</w:t>
                        </w:r>
                      </w:p>
                    </w:tc>
                    <w:tc>
                      <w:tcPr>
                        <w:tcW w:w="2105" w:type="dxa"/>
                      </w:tcPr>
                      <w:p w:rsidR="00FF7458" w:rsidRDefault="00AB708C">
                        <w:pPr>
                          <w:pStyle w:val="TableParagraph"/>
                          <w:spacing w:before="193"/>
                          <w:ind w:left="124" w:right="125"/>
                          <w:jc w:val="center"/>
                          <w:rPr>
                            <w:sz w:val="24"/>
                          </w:rPr>
                        </w:pPr>
                        <w:r>
                          <w:rPr>
                            <w:sz w:val="24"/>
                          </w:rPr>
                          <w:t>104,222,944.17</w:t>
                        </w:r>
                      </w:p>
                    </w:tc>
                    <w:tc>
                      <w:tcPr>
                        <w:tcW w:w="1627" w:type="dxa"/>
                      </w:tcPr>
                      <w:p w:rsidR="00FF7458" w:rsidRDefault="00AB708C">
                        <w:pPr>
                          <w:pStyle w:val="TableParagraph"/>
                          <w:spacing w:before="193"/>
                          <w:ind w:left="525" w:right="529"/>
                          <w:jc w:val="center"/>
                          <w:rPr>
                            <w:sz w:val="24"/>
                          </w:rPr>
                        </w:pPr>
                        <w:r>
                          <w:rPr>
                            <w:sz w:val="24"/>
                          </w:rPr>
                          <w:t>93.12</w:t>
                        </w:r>
                      </w:p>
                    </w:tc>
                    <w:tc>
                      <w:tcPr>
                        <w:tcW w:w="1966" w:type="dxa"/>
                        <w:tcBorders>
                          <w:right w:val="nil"/>
                        </w:tcBorders>
                      </w:tcPr>
                      <w:p w:rsidR="00FF7458" w:rsidRDefault="00FF7458">
                        <w:pPr>
                          <w:pStyle w:val="TableParagraph"/>
                          <w:rPr>
                            <w:rFonts w:ascii="Times New Roman"/>
                          </w:rPr>
                        </w:pPr>
                      </w:p>
                    </w:tc>
                  </w:tr>
                  <w:tr w:rsidR="00FF7458">
                    <w:trPr>
                      <w:trHeight w:val="849"/>
                    </w:trPr>
                    <w:tc>
                      <w:tcPr>
                        <w:tcW w:w="3140" w:type="dxa"/>
                        <w:tcBorders>
                          <w:left w:val="nil"/>
                        </w:tcBorders>
                      </w:tcPr>
                      <w:p w:rsidR="00FF7458" w:rsidRDefault="00AB708C">
                        <w:pPr>
                          <w:pStyle w:val="TableParagraph"/>
                          <w:spacing w:before="224"/>
                          <w:ind w:left="108"/>
                          <w:rPr>
                            <w:b/>
                            <w:sz w:val="24"/>
                          </w:rPr>
                        </w:pPr>
                        <w:r>
                          <w:rPr>
                            <w:b/>
                            <w:sz w:val="24"/>
                          </w:rPr>
                          <w:t>Obra Pública</w:t>
                        </w:r>
                      </w:p>
                    </w:tc>
                    <w:tc>
                      <w:tcPr>
                        <w:tcW w:w="2105" w:type="dxa"/>
                      </w:tcPr>
                      <w:p w:rsidR="00FF7458" w:rsidRDefault="00FF7458">
                        <w:pPr>
                          <w:pStyle w:val="TableParagraph"/>
                          <w:spacing w:before="10"/>
                          <w:rPr>
                            <w:sz w:val="24"/>
                          </w:rPr>
                        </w:pPr>
                      </w:p>
                      <w:p w:rsidR="00FF7458" w:rsidRDefault="00AB708C">
                        <w:pPr>
                          <w:pStyle w:val="TableParagraph"/>
                          <w:ind w:left="125" w:right="125"/>
                          <w:jc w:val="center"/>
                          <w:rPr>
                            <w:sz w:val="24"/>
                          </w:rPr>
                        </w:pPr>
                        <w:r>
                          <w:rPr>
                            <w:sz w:val="24"/>
                          </w:rPr>
                          <w:t>66,400,000.00</w:t>
                        </w:r>
                      </w:p>
                    </w:tc>
                    <w:tc>
                      <w:tcPr>
                        <w:tcW w:w="1627" w:type="dxa"/>
                      </w:tcPr>
                      <w:p w:rsidR="00FF7458" w:rsidRDefault="00FF7458">
                        <w:pPr>
                          <w:pStyle w:val="TableParagraph"/>
                          <w:spacing w:before="10"/>
                          <w:rPr>
                            <w:sz w:val="24"/>
                          </w:rPr>
                        </w:pPr>
                      </w:p>
                      <w:p w:rsidR="00FF7458" w:rsidRDefault="00AB708C">
                        <w:pPr>
                          <w:pStyle w:val="TableParagraph"/>
                          <w:ind w:left="527" w:right="529"/>
                          <w:jc w:val="center"/>
                          <w:rPr>
                            <w:sz w:val="24"/>
                          </w:rPr>
                        </w:pPr>
                        <w:r>
                          <w:rPr>
                            <w:sz w:val="24"/>
                          </w:rPr>
                          <w:t>28.97</w:t>
                        </w:r>
                      </w:p>
                    </w:tc>
                    <w:tc>
                      <w:tcPr>
                        <w:tcW w:w="1966" w:type="dxa"/>
                        <w:tcBorders>
                          <w:right w:val="nil"/>
                        </w:tcBorders>
                      </w:tcPr>
                      <w:p w:rsidR="00FF7458" w:rsidRDefault="00FF7458">
                        <w:pPr>
                          <w:pStyle w:val="TableParagraph"/>
                          <w:rPr>
                            <w:rFonts w:ascii="Times New Roman"/>
                          </w:rPr>
                        </w:pPr>
                      </w:p>
                    </w:tc>
                  </w:tr>
                  <w:tr w:rsidR="00FF7458">
                    <w:trPr>
                      <w:trHeight w:val="343"/>
                    </w:trPr>
                    <w:tc>
                      <w:tcPr>
                        <w:tcW w:w="3140" w:type="dxa"/>
                        <w:tcBorders>
                          <w:left w:val="nil"/>
                          <w:bottom w:val="nil"/>
                        </w:tcBorders>
                      </w:tcPr>
                      <w:p w:rsidR="00FF7458" w:rsidRDefault="00AB708C">
                        <w:pPr>
                          <w:pStyle w:val="TableParagraph"/>
                          <w:spacing w:before="20"/>
                          <w:ind w:left="108"/>
                          <w:rPr>
                            <w:sz w:val="24"/>
                          </w:rPr>
                        </w:pPr>
                        <w:r>
                          <w:rPr>
                            <w:sz w:val="24"/>
                          </w:rPr>
                          <w:t>Total Presupuesto</w:t>
                        </w:r>
                      </w:p>
                    </w:tc>
                    <w:tc>
                      <w:tcPr>
                        <w:tcW w:w="2105" w:type="dxa"/>
                        <w:tcBorders>
                          <w:bottom w:val="nil"/>
                        </w:tcBorders>
                      </w:tcPr>
                      <w:p w:rsidR="00FF7458" w:rsidRDefault="00AB708C">
                        <w:pPr>
                          <w:pStyle w:val="TableParagraph"/>
                          <w:spacing w:line="267" w:lineRule="exact"/>
                          <w:ind w:left="125" w:right="125"/>
                          <w:jc w:val="center"/>
                          <w:rPr>
                            <w:b/>
                            <w:sz w:val="24"/>
                          </w:rPr>
                        </w:pPr>
                        <w:r>
                          <w:rPr>
                            <w:b/>
                            <w:sz w:val="24"/>
                          </w:rPr>
                          <w:t>307,792,240.00</w:t>
                        </w:r>
                      </w:p>
                    </w:tc>
                    <w:tc>
                      <w:tcPr>
                        <w:tcW w:w="1627" w:type="dxa"/>
                        <w:tcBorders>
                          <w:bottom w:val="nil"/>
                        </w:tcBorders>
                      </w:tcPr>
                      <w:p w:rsidR="00FF7458" w:rsidRDefault="00FF7458">
                        <w:pPr>
                          <w:pStyle w:val="TableParagraph"/>
                          <w:rPr>
                            <w:rFonts w:ascii="Times New Roman"/>
                          </w:rPr>
                        </w:pPr>
                      </w:p>
                    </w:tc>
                    <w:tc>
                      <w:tcPr>
                        <w:tcW w:w="1966" w:type="dxa"/>
                        <w:tcBorders>
                          <w:bottom w:val="nil"/>
                          <w:right w:val="nil"/>
                        </w:tcBorders>
                      </w:tcPr>
                      <w:p w:rsidR="00FF7458" w:rsidRDefault="00FF7458">
                        <w:pPr>
                          <w:pStyle w:val="TableParagraph"/>
                          <w:rPr>
                            <w:rFonts w:ascii="Times New Roman"/>
                          </w:rPr>
                        </w:pPr>
                      </w:p>
                    </w:tc>
                  </w:tr>
                </w:tbl>
                <w:p w:rsidR="00FF7458" w:rsidRDefault="00FF7458">
                  <w:pPr>
                    <w:pStyle w:val="Textoindependiente"/>
                  </w:pPr>
                </w:p>
              </w:txbxContent>
            </v:textbox>
            <w10:anchorlock/>
          </v:shape>
        </w:pict>
      </w:r>
      <w:r>
        <w:rPr>
          <w:sz w:val="20"/>
        </w:rPr>
        <w:tab/>
      </w:r>
      <w:r>
        <w:rPr>
          <w:position w:val="330"/>
          <w:sz w:val="20"/>
          <w:lang w:val="en-US"/>
        </w:rPr>
      </w:r>
      <w:r>
        <w:rPr>
          <w:position w:val="330"/>
          <w:sz w:val="20"/>
        </w:rPr>
        <w:pict>
          <v:group id="_x0000_s1236" style="width:38.4pt;height:19.2pt;mso-position-horizontal-relative:char;mso-position-vertical-relative:line" coordsize="768,384">
            <v:shape id="_x0000_s1239" type="#_x0000_t75" style="position:absolute;top:12;width:768;height:360">
              <v:imagedata r:id="rId16" o:title=""/>
            </v:shape>
            <v:shape id="_x0000_s1238" type="#_x0000_t75" style="position:absolute;left:192;width:384;height:384">
              <v:imagedata r:id="rId17" o:title=""/>
            </v:shape>
            <v:shape id="_x0000_s1237" type="#_x0000_t202" style="position:absolute;width:768;height:384" filled="f" stroked="f">
              <v:textbox inset="0,0,0,0">
                <w:txbxContent>
                  <w:p w:rsidR="00FF7458" w:rsidRDefault="00AB708C">
                    <w:pPr>
                      <w:spacing w:before="60"/>
                      <w:ind w:left="253" w:right="250"/>
                      <w:jc w:val="center"/>
                      <w:rPr>
                        <w:rFonts w:ascii="Calibri"/>
                        <w:b/>
                      </w:rPr>
                    </w:pPr>
                    <w:r>
                      <w:rPr>
                        <w:rFonts w:ascii="Calibri"/>
                        <w:b/>
                      </w:rPr>
                      <w:t>20</w:t>
                    </w:r>
                  </w:p>
                </w:txbxContent>
              </v:textbox>
            </v:shape>
            <w10:anchorlock/>
          </v:group>
        </w:pict>
      </w:r>
    </w:p>
    <w:p w:rsidR="00FF7458" w:rsidRDefault="00FF7458">
      <w:pPr>
        <w:pStyle w:val="Textoindependiente"/>
        <w:spacing w:before="10"/>
        <w:rPr>
          <w:sz w:val="34"/>
        </w:rPr>
      </w:pPr>
    </w:p>
    <w:p w:rsidR="00FF7458" w:rsidRDefault="00AB708C">
      <w:pPr>
        <w:ind w:left="581"/>
        <w:rPr>
          <w:sz w:val="16"/>
        </w:rPr>
      </w:pPr>
      <w:r>
        <w:rPr>
          <w:lang w:val="en-US"/>
        </w:rPr>
        <w:pict>
          <v:group id="_x0000_s1232" style="position:absolute;left:0;text-align:left;margin-left:462.55pt;margin-top:-113.05pt;width:29pt;height:26.75pt;z-index:-251641344;mso-position-horizontal-relative:page" coordorigin="9251,-2261" coordsize="580,535">
            <v:shape id="_x0000_s1235" style="position:absolute;left:9271;top:-2241;width:540;height:495" coordorigin="9271,-2241" coordsize="540,495" path="m9541,-2241r-72,9l9405,-2207r-55,39l9308,-2118r-27,59l9271,-1993r10,66l9308,-1868r42,50l9405,-1780r64,25l9541,-1746r72,-9l9677,-1780r55,-38l9774,-1868r27,-59l9811,-1993r-10,-66l9774,-2118r-42,-50l9677,-2207r-64,-25l9541,-2241xe" fillcolor="#00af50" stroked="f">
              <v:path arrowok="t"/>
            </v:shape>
            <v:shape id="_x0000_s1234" style="position:absolute;left:9271;top:-2241;width:540;height:495" coordorigin="9271,-2241" coordsize="540,495" path="m9271,-1993r10,-66l9308,-2118r42,-50l9405,-2207r64,-25l9541,-2241r72,9l9677,-2207r55,39l9774,-2118r27,59l9811,-1993r-10,66l9774,-1868r-42,50l9677,-1780r-64,25l9541,-1746r-72,-9l9405,-1780r-55,-38l9308,-1868r-27,-59l9271,-1993xe" filled="f" strokeweight="2pt">
              <v:path arrowok="t"/>
            </v:shape>
            <v:shape id="_x0000_s1233" type="#_x0000_t75" style="position:absolute;left:9361;top:-2184;width:355;height:346">
              <v:imagedata r:id="rId52" o:title=""/>
            </v:shape>
            <w10:wrap anchorx="page"/>
          </v:group>
        </w:pict>
      </w:r>
      <w:r>
        <w:rPr>
          <w:lang w:val="en-US"/>
        </w:rPr>
        <w:pict>
          <v:group id="_x0000_s1227" style="position:absolute;left:0;text-align:left;margin-left:458.3pt;margin-top:-80pt;width:37.1pt;height:38.2pt;z-index:-251640320;mso-position-horizontal-relative:page" coordorigin="9166,-1600" coordsize="742,764">
            <v:shape id="_x0000_s1231" type="#_x0000_t75" style="position:absolute;left:9165;top:-1601;width:742;height:764">
              <v:imagedata r:id="rId53" o:title=""/>
            </v:shape>
            <v:shape id="_x0000_s1230" style="position:absolute;left:9241;top:-1570;width:592;height:622" coordorigin="9241,-1569" coordsize="592,622" path="m9537,-1569r-68,8l9407,-1538r-55,37l9306,-1453r-35,58l9249,-1330r-8,72l9249,-1187r22,65l9306,-1064r46,48l9407,-979r62,23l9537,-947r68,-9l9667,-979r55,-37l9768,-1064r35,-58l9825,-1187r8,-71l9825,-1330r-22,-65l9768,-1453r-46,-48l9667,-1538r-62,-23l9537,-1569xe" fillcolor="red" stroked="f">
              <v:path arrowok="t"/>
            </v:shape>
            <v:shape id="_x0000_s1229" style="position:absolute;left:9241;top:-1570;width:592;height:622" coordorigin="9241,-1569" coordsize="592,622" path="m9241,-1258r8,-72l9271,-1395r35,-58l9352,-1501r55,-37l9469,-1561r68,-8l9605,-1561r62,23l9722,-1501r46,48l9803,-1395r22,65l9833,-1258r-8,71l9803,-1122r-35,58l9722,-1016r-55,37l9605,-956r-68,9l9469,-956r-62,-23l9352,-1016r-46,-48l9271,-1122r-22,-65l9241,-1258xe" filled="f" strokecolor="#f69240">
              <v:path arrowok="t"/>
            </v:shape>
            <v:shape id="_x0000_s1228" type="#_x0000_t75" style="position:absolute;left:9377;top:-1466;width:357;height:453">
              <v:imagedata r:id="rId54" o:title=""/>
            </v:shape>
            <w10:wrap anchorx="page"/>
          </v:group>
        </w:pict>
      </w:r>
      <w:r>
        <w:rPr>
          <w:sz w:val="16"/>
        </w:rPr>
        <w:t>Fuente: Secretaria de Planeación y Finanzas del Estado de Baja California.</w:t>
      </w:r>
    </w:p>
    <w:p w:rsidR="00FF7458" w:rsidRDefault="00FF7458">
      <w:pPr>
        <w:pStyle w:val="Textoindependiente"/>
        <w:rPr>
          <w:sz w:val="18"/>
        </w:rPr>
      </w:pPr>
    </w:p>
    <w:p w:rsidR="00FF7458" w:rsidRDefault="00FF7458">
      <w:pPr>
        <w:pStyle w:val="Textoindependiente"/>
        <w:spacing w:before="3"/>
        <w:rPr>
          <w:sz w:val="20"/>
        </w:rPr>
      </w:pPr>
    </w:p>
    <w:p w:rsidR="00FF7458" w:rsidRDefault="00AB708C">
      <w:pPr>
        <w:pStyle w:val="Textoindependiente"/>
        <w:spacing w:line="360" w:lineRule="auto"/>
        <w:ind w:left="102" w:right="1337"/>
        <w:jc w:val="both"/>
      </w:pPr>
      <w:r>
        <w:t>Como se puede apreciar en la tabla anterior, la mayor asignación presupuestal se distribuyó para la adquisición de toda clase de bien</w:t>
      </w:r>
      <w:r>
        <w:t>es muebles e inmuebles, los cuales    fueron</w:t>
      </w:r>
      <w:r>
        <w:rPr>
          <w:spacing w:val="-15"/>
        </w:rPr>
        <w:t xml:space="preserve"> </w:t>
      </w:r>
      <w:r>
        <w:t>requeridos</w:t>
      </w:r>
      <w:r>
        <w:rPr>
          <w:spacing w:val="-13"/>
        </w:rPr>
        <w:t xml:space="preserve"> </w:t>
      </w:r>
      <w:r>
        <w:t>para</w:t>
      </w:r>
      <w:r>
        <w:rPr>
          <w:spacing w:val="-16"/>
        </w:rPr>
        <w:t xml:space="preserve"> </w:t>
      </w:r>
      <w:r>
        <w:t>el</w:t>
      </w:r>
      <w:r>
        <w:rPr>
          <w:spacing w:val="-17"/>
        </w:rPr>
        <w:t xml:space="preserve"> </w:t>
      </w:r>
      <w:r>
        <w:t>desempeño</w:t>
      </w:r>
      <w:r>
        <w:rPr>
          <w:spacing w:val="-14"/>
        </w:rPr>
        <w:t xml:space="preserve"> </w:t>
      </w:r>
      <w:r>
        <w:t>de</w:t>
      </w:r>
      <w:r>
        <w:rPr>
          <w:spacing w:val="-14"/>
        </w:rPr>
        <w:t xml:space="preserve"> </w:t>
      </w:r>
      <w:r>
        <w:t>las</w:t>
      </w:r>
      <w:r>
        <w:rPr>
          <w:spacing w:val="-13"/>
        </w:rPr>
        <w:t xml:space="preserve"> </w:t>
      </w:r>
      <w:r>
        <w:t>actividades</w:t>
      </w:r>
      <w:r>
        <w:rPr>
          <w:spacing w:val="-15"/>
        </w:rPr>
        <w:t xml:space="preserve"> </w:t>
      </w:r>
      <w:r>
        <w:t>de</w:t>
      </w:r>
      <w:r>
        <w:rPr>
          <w:spacing w:val="-15"/>
        </w:rPr>
        <w:t xml:space="preserve"> </w:t>
      </w:r>
      <w:r>
        <w:t>seguridad</w:t>
      </w:r>
      <w:r>
        <w:rPr>
          <w:spacing w:val="-14"/>
        </w:rPr>
        <w:t xml:space="preserve"> </w:t>
      </w:r>
      <w:r>
        <w:t>pública</w:t>
      </w:r>
      <w:r>
        <w:rPr>
          <w:spacing w:val="-16"/>
        </w:rPr>
        <w:t xml:space="preserve"> </w:t>
      </w:r>
      <w:r>
        <w:t>en</w:t>
      </w:r>
      <w:r>
        <w:rPr>
          <w:spacing w:val="-15"/>
        </w:rPr>
        <w:t xml:space="preserve"> </w:t>
      </w:r>
      <w:r>
        <w:t>el</w:t>
      </w:r>
      <w:r>
        <w:rPr>
          <w:spacing w:val="-15"/>
        </w:rPr>
        <w:t xml:space="preserve"> </w:t>
      </w:r>
      <w:r>
        <w:t>Estado. Estas asignaciones representaron el 34% del total de la distribución de los recursos lo que representa una cantidad de 104, 222,</w:t>
      </w:r>
      <w:r>
        <w:t>944.17 millones de pesos, y el cual permitió la adquisición de las nuevas tecnologías de la información, así como equipo táctico e instrumentos para llevar a cabo investigaciones periciales, que coadyuvan al  cumplimiento de las metas programadas durante e</w:t>
      </w:r>
      <w:r>
        <w:t>l ejercicio</w:t>
      </w:r>
      <w:r>
        <w:rPr>
          <w:spacing w:val="-28"/>
        </w:rPr>
        <w:t xml:space="preserve"> </w:t>
      </w:r>
      <w:r>
        <w:t>2016.</w:t>
      </w:r>
    </w:p>
    <w:p w:rsidR="00FF7458" w:rsidRDefault="00FF7458">
      <w:pPr>
        <w:pStyle w:val="Textoindependiente"/>
        <w:spacing w:before="9"/>
        <w:rPr>
          <w:sz w:val="35"/>
        </w:rPr>
      </w:pPr>
    </w:p>
    <w:p w:rsidR="00FF7458" w:rsidRDefault="00AB708C">
      <w:pPr>
        <w:pStyle w:val="Textoindependiente"/>
        <w:spacing w:line="360" w:lineRule="auto"/>
        <w:ind w:left="102" w:right="1344"/>
        <w:jc w:val="both"/>
      </w:pPr>
      <w:r>
        <w:t>El desempeño financiero mejoro respecto al ejercicio anterior 95.3%, derivado del desempeño en financiero en el desarrollo de las capacidades en las Instituciones.</w:t>
      </w:r>
    </w:p>
    <w:p w:rsidR="00FF7458" w:rsidRDefault="00AB708C">
      <w:pPr>
        <w:pStyle w:val="Textoindependiente"/>
        <w:spacing w:before="5"/>
        <w:rPr>
          <w:sz w:val="10"/>
        </w:rPr>
      </w:pPr>
      <w:r>
        <w:rPr>
          <w:lang w:val="en-US"/>
        </w:rPr>
        <w:pict>
          <v:group id="_x0000_s1223" style="position:absolute;margin-left:160pt;margin-top:7.75pt;width:322.3pt;height:100pt;z-index:251639296;mso-wrap-distance-left:0;mso-wrap-distance-right:0;mso-position-horizontal-relative:page" coordorigin="3200,155" coordsize="6446,2000">
            <v:shape id="_x0000_s1226" style="position:absolute;left:3300;top:254;width:6246;height:1800" coordorigin="3300,255" coordsize="6246,1800" path="m9246,255r-5646,l3531,262r-63,23l3412,320r-46,47l3331,423r-23,63l3300,555r,1200l3308,1823r23,63l3366,1942r46,47l3468,2024r63,23l3600,2055r5646,l9315,2047r63,-23l9434,1989r46,-47l9515,1886r23,-63l9546,1755r,-1200l9538,486r-23,-63l9480,367r-46,-47l9378,285r-63,-23l9246,255xe" fillcolor="#4aacc5" stroked="f">
              <v:path arrowok="t"/>
            </v:shape>
            <v:shape id="_x0000_s1225" style="position:absolute;left:3200;top:154;width:6446;height:2000" coordorigin="3200,155" coordsize="6446,2000" o:spt="100" adj="0,,0" path="m9246,155r-5651,2l3554,159r-39,6l3476,175r-36,14l3405,207r-33,20l3342,251r-28,26l3288,305r-22,32l3246,369r-16,36l3217,443r-10,38l3202,521r-2,30l3200,1761r3,42l3209,1841r11,38l3234,1917r17,34l3271,1983r24,32l3321,2043r28,24l3380,2091r34,20l3449,2127r37,12l3524,2149r41,6l9251,2155r41,-2l9331,2147r38,-10l9406,2123r35,-18l9467,2089r-5867,l3568,2087r-34,-4l3503,2075r-31,-12l3443,2049r-28,-16l3389,2015r-24,-22l3344,1969r-19,-26l3308,1917r-14,-30l3282,1857r-8,-32l3269,1791r-2,-34l3267,551r1,-28l3273,491r8,-32l3292,427r14,-28l3323,371r19,-26l3363,321r24,-22l3412,281r28,-18l3469,249r30,-10l3531,229r33,-4l3598,223r5868,l9433,203r-36,-18l9360,173r-38,-10l9282,157r-36,-2xm9466,223r-220,l9278,225r34,4l9343,237r31,12l9404,263r27,16l9457,297r24,22l9502,343r19,26l9538,395r14,30l9564,455r8,32l9577,521r2,34l9579,1757r-1,32l9573,1821r-8,32l9554,1885r-14,28l9523,1941r-19,26l9483,1991r-24,22l9434,2031r-28,18l9377,2063r-30,10l9315,2083r-33,4l9248,2089r219,l9474,2085r30,-24l9532,2035r25,-28l9580,1975r20,-32l9616,1907r13,-38l9639,1831r5,-40l9646,1757r,-1206l9643,509r-6,-38l9626,433r-13,-38l9595,361r-20,-32l9551,297r-26,-28l9497,245r-31,-22xm9246,289r-5644,l3575,291r-27,4l3522,301r-24,8l3474,321r-22,12l3432,349r-19,18l3395,385r-15,20l3366,427r-11,24l3346,475r-7,26l3335,527r-2,28l3333,1757r1,24l3338,1809r7,24l3354,1859r11,22l3378,1903r15,22l3410,1943r19,18l3450,1977r21,12l3495,2001r24,10l3545,2017r26,4l3600,2023r5644,l9272,2021r26,-4l9324,2011r24,-8l9372,1991r22,-12l9414,1963r7,-6l9241,1957r-5667,-2l3555,1951r-20,-6l3518,1939r-18,-10l3484,1919r-15,-12l3455,1895r-12,-16l3431,1863r-9,-16l3414,1829r-7,-18l3403,1791r-3,-20l3400,1761r,-1206l3401,531r4,-20l3410,491r7,-18l3426,457r11,-16l3449,425r13,-14l3476,399r16,-12l3509,377r18,-8l3545,363r19,-4l3605,355r5816,l9417,351r-21,-16l9375,323r-24,-12l9327,301r-26,-6l9275,291r-29,-2xm9421,355r-175,l9272,357r19,4l9311,367r18,6l9345,383r17,10l9377,405r14,12l9403,433r12,16l9424,465r8,18l9439,501r4,20l9446,541r,10l9446,1751r,6l9445,1781r-4,20l9436,1821r-8,18l9420,1855r-11,16l9398,1887r-14,14l9370,1913r-16,12l9337,1935r-17,8l9301,1949r-19,4l9241,1957r180,l9433,1945r18,-18l9466,1907r14,-22l9491,1861r9,-24l9507,1811r4,-26l9513,1757r,-6l9513,551r-1,-20l9508,503r-7,-24l9492,453r-11,-22l9468,409r-15,-22l9436,369r-15,-14xe" fillcolor="#4aacc5" stroked="f">
              <v:stroke joinstyle="round"/>
              <v:formulas/>
              <v:path arrowok="t" o:connecttype="segments"/>
            </v:shape>
            <v:shape id="_x0000_s1224" type="#_x0000_t202" style="position:absolute;left:3200;top:154;width:6446;height:2000" filled="f" stroked="f">
              <v:textbox inset="0,0,0,0">
                <w:txbxContent>
                  <w:p w:rsidR="00FF7458" w:rsidRDefault="00FF7458">
                    <w:pPr>
                      <w:spacing w:before="7"/>
                      <w:rPr>
                        <w:sz w:val="32"/>
                      </w:rPr>
                    </w:pPr>
                  </w:p>
                  <w:p w:rsidR="00FF7458" w:rsidRDefault="00AB708C">
                    <w:pPr>
                      <w:ind w:left="612" w:right="615"/>
                      <w:jc w:val="center"/>
                      <w:rPr>
                        <w:rFonts w:ascii="Calibri" w:hAnsi="Calibri"/>
                        <w:b/>
                        <w:sz w:val="32"/>
                      </w:rPr>
                    </w:pPr>
                    <w:r>
                      <w:rPr>
                        <w:rFonts w:ascii="Calibri" w:hAnsi="Calibri"/>
                        <w:b/>
                        <w:color w:val="FFFFFF"/>
                        <w:sz w:val="32"/>
                      </w:rPr>
                      <w:t>Desempeño financiero 2016 respecto a 2015</w:t>
                    </w:r>
                  </w:p>
                  <w:p w:rsidR="00FF7458" w:rsidRDefault="00AB708C">
                    <w:pPr>
                      <w:spacing w:before="1"/>
                      <w:ind w:left="612" w:right="615"/>
                      <w:jc w:val="center"/>
                      <w:rPr>
                        <w:rFonts w:ascii="Calibri" w:hAnsi="Calibri"/>
                        <w:b/>
                        <w:sz w:val="32"/>
                      </w:rPr>
                    </w:pPr>
                    <w:r>
                      <w:rPr>
                        <w:rFonts w:ascii="Calibri" w:hAnsi="Calibri"/>
                        <w:b/>
                        <w:color w:val="FFFFFF"/>
                        <w:sz w:val="40"/>
                      </w:rPr>
                      <w:t xml:space="preserve">8va </w:t>
                    </w:r>
                    <w:r>
                      <w:rPr>
                        <w:rFonts w:ascii="Calibri" w:hAnsi="Calibri"/>
                        <w:b/>
                        <w:color w:val="FFFFFF"/>
                        <w:sz w:val="32"/>
                      </w:rPr>
                      <w:t>Posición Nacional</w:t>
                    </w:r>
                  </w:p>
                </w:txbxContent>
              </v:textbox>
            </v:shape>
            <w10:wrap type="topAndBottom" anchorx="page"/>
          </v:group>
        </w:pict>
      </w:r>
    </w:p>
    <w:p w:rsidR="00FF7458" w:rsidRDefault="00FF7458">
      <w:pPr>
        <w:rPr>
          <w:sz w:val="10"/>
        </w:rPr>
        <w:sectPr w:rsidR="00FF7458">
          <w:pgSz w:w="12240" w:h="15840"/>
          <w:pgMar w:top="1280" w:right="360" w:bottom="1400" w:left="1600" w:header="435" w:footer="1167" w:gutter="0"/>
          <w:cols w:space="720"/>
        </w:sectPr>
      </w:pPr>
    </w:p>
    <w:p w:rsidR="00FF7458" w:rsidRDefault="00FF7458">
      <w:pPr>
        <w:pStyle w:val="Textoindependiente"/>
        <w:rPr>
          <w:sz w:val="20"/>
        </w:rPr>
      </w:pPr>
    </w:p>
    <w:p w:rsidR="00FF7458" w:rsidRDefault="00FF7458">
      <w:pPr>
        <w:pStyle w:val="Textoindependiente"/>
        <w:spacing w:before="4"/>
        <w:rPr>
          <w:sz w:val="17"/>
        </w:rPr>
      </w:pPr>
    </w:p>
    <w:p w:rsidR="00FF7458" w:rsidRDefault="00AB708C">
      <w:pPr>
        <w:pStyle w:val="Textoindependiente"/>
        <w:spacing w:before="100" w:line="360" w:lineRule="auto"/>
        <w:ind w:left="102" w:right="1337"/>
        <w:jc w:val="both"/>
      </w:pPr>
      <w:r>
        <w:rPr>
          <w:lang w:val="en-US"/>
        </w:rPr>
        <w:pict>
          <v:group id="_x0000_s1219" style="position:absolute;left:0;text-align:left;margin-left:549.95pt;margin-top:72.6pt;width:38.4pt;height:19.2pt;z-index:251640320;mso-position-horizontal-relative:page" coordorigin="10999,1452" coordsize="768,384">
            <v:shape id="_x0000_s1222" type="#_x0000_t75" style="position:absolute;left:10999;top:1464;width:768;height:360">
              <v:imagedata r:id="rId16" o:title=""/>
            </v:shape>
            <v:shape id="_x0000_s1221" type="#_x0000_t75" style="position:absolute;left:11191;top:1452;width:384;height:384">
              <v:imagedata r:id="rId17" o:title=""/>
            </v:shape>
            <v:shape id="_x0000_s1220" type="#_x0000_t202" style="position:absolute;left:10999;top:1452;width:768;height:384" filled="f" stroked="f">
              <v:textbox inset="0,0,0,0">
                <w:txbxContent>
                  <w:p w:rsidR="00FF7458" w:rsidRDefault="00AB708C">
                    <w:pPr>
                      <w:spacing w:before="60"/>
                      <w:ind w:left="253" w:right="250"/>
                      <w:jc w:val="center"/>
                      <w:rPr>
                        <w:rFonts w:ascii="Calibri"/>
                        <w:b/>
                      </w:rPr>
                    </w:pPr>
                    <w:r>
                      <w:rPr>
                        <w:rFonts w:ascii="Calibri"/>
                        <w:b/>
                      </w:rPr>
                      <w:t>21</w:t>
                    </w:r>
                  </w:p>
                </w:txbxContent>
              </v:textbox>
            </v:shape>
            <w10:wrap anchorx="page"/>
          </v:group>
        </w:pict>
      </w:r>
      <w:r>
        <w:t>Las</w:t>
      </w:r>
      <w:r>
        <w:rPr>
          <w:spacing w:val="-19"/>
        </w:rPr>
        <w:t xml:space="preserve"> </w:t>
      </w:r>
      <w:r>
        <w:t>aportaciones</w:t>
      </w:r>
      <w:r>
        <w:rPr>
          <w:spacing w:val="-17"/>
        </w:rPr>
        <w:t xml:space="preserve"> </w:t>
      </w:r>
      <w:r>
        <w:t>federales</w:t>
      </w:r>
      <w:r>
        <w:rPr>
          <w:spacing w:val="-19"/>
        </w:rPr>
        <w:t xml:space="preserve"> </w:t>
      </w:r>
      <w:r>
        <w:t>autorizadas</w:t>
      </w:r>
      <w:r>
        <w:rPr>
          <w:spacing w:val="-16"/>
        </w:rPr>
        <w:t xml:space="preserve"> </w:t>
      </w:r>
      <w:r>
        <w:t>para</w:t>
      </w:r>
      <w:r>
        <w:rPr>
          <w:spacing w:val="-16"/>
        </w:rPr>
        <w:t xml:space="preserve"> </w:t>
      </w:r>
      <w:r>
        <w:t>la</w:t>
      </w:r>
      <w:r>
        <w:rPr>
          <w:spacing w:val="-18"/>
        </w:rPr>
        <w:t xml:space="preserve"> </w:t>
      </w:r>
      <w:r>
        <w:t>Adquisición</w:t>
      </w:r>
      <w:r>
        <w:rPr>
          <w:spacing w:val="-18"/>
        </w:rPr>
        <w:t xml:space="preserve"> </w:t>
      </w:r>
      <w:r>
        <w:t>de</w:t>
      </w:r>
      <w:r>
        <w:rPr>
          <w:spacing w:val="-19"/>
        </w:rPr>
        <w:t xml:space="preserve"> </w:t>
      </w:r>
      <w:r>
        <w:t>Bienes</w:t>
      </w:r>
      <w:r>
        <w:rPr>
          <w:spacing w:val="-19"/>
        </w:rPr>
        <w:t xml:space="preserve"> </w:t>
      </w:r>
      <w:r>
        <w:t>Muebles</w:t>
      </w:r>
      <w:r>
        <w:rPr>
          <w:spacing w:val="-19"/>
        </w:rPr>
        <w:t xml:space="preserve"> </w:t>
      </w:r>
      <w:r>
        <w:t>e</w:t>
      </w:r>
      <w:r>
        <w:rPr>
          <w:spacing w:val="-17"/>
        </w:rPr>
        <w:t xml:space="preserve"> </w:t>
      </w:r>
      <w:r>
        <w:t>Inmuebles, representaron un punto porcentual más de la tercera parte del presupuesto asignado en el Estado, es decir el ejercicio fiscal 2016, se aboco</w:t>
      </w:r>
      <w:r>
        <w:t xml:space="preserve"> directamente a la adquisición de bienes para</w:t>
      </w:r>
      <w:r>
        <w:rPr>
          <w:spacing w:val="-7"/>
        </w:rPr>
        <w:t xml:space="preserve"> </w:t>
      </w:r>
      <w:r>
        <w:t>abatir</w:t>
      </w:r>
      <w:r>
        <w:rPr>
          <w:spacing w:val="-7"/>
        </w:rPr>
        <w:t xml:space="preserve"> </w:t>
      </w:r>
      <w:r>
        <w:t>el</w:t>
      </w:r>
      <w:r>
        <w:rPr>
          <w:spacing w:val="-8"/>
        </w:rPr>
        <w:t xml:space="preserve"> </w:t>
      </w:r>
      <w:r>
        <w:t>rázago</w:t>
      </w:r>
      <w:r>
        <w:rPr>
          <w:spacing w:val="-6"/>
        </w:rPr>
        <w:t xml:space="preserve"> </w:t>
      </w:r>
      <w:r>
        <w:t>y</w:t>
      </w:r>
      <w:r>
        <w:rPr>
          <w:spacing w:val="-5"/>
        </w:rPr>
        <w:t xml:space="preserve"> </w:t>
      </w:r>
      <w:r>
        <w:t>carencias</w:t>
      </w:r>
      <w:r>
        <w:rPr>
          <w:spacing w:val="-6"/>
        </w:rPr>
        <w:t xml:space="preserve"> </w:t>
      </w:r>
      <w:r>
        <w:t>en</w:t>
      </w:r>
      <w:r>
        <w:rPr>
          <w:spacing w:val="-5"/>
        </w:rPr>
        <w:t xml:space="preserve"> </w:t>
      </w:r>
      <w:r>
        <w:t>materia</w:t>
      </w:r>
      <w:r>
        <w:rPr>
          <w:spacing w:val="-7"/>
        </w:rPr>
        <w:t xml:space="preserve"> </w:t>
      </w:r>
      <w:r>
        <w:t>de</w:t>
      </w:r>
      <w:r>
        <w:rPr>
          <w:spacing w:val="-6"/>
        </w:rPr>
        <w:t xml:space="preserve"> </w:t>
      </w:r>
      <w:r>
        <w:t>seguridad</w:t>
      </w:r>
      <w:r>
        <w:rPr>
          <w:spacing w:val="-5"/>
        </w:rPr>
        <w:t xml:space="preserve"> </w:t>
      </w:r>
      <w:r>
        <w:t>pública,</w:t>
      </w:r>
      <w:r>
        <w:rPr>
          <w:spacing w:val="-5"/>
        </w:rPr>
        <w:t xml:space="preserve"> </w:t>
      </w:r>
      <w:r>
        <w:t>con</w:t>
      </w:r>
      <w:r>
        <w:rPr>
          <w:spacing w:val="-7"/>
        </w:rPr>
        <w:t xml:space="preserve"> </w:t>
      </w:r>
      <w:r>
        <w:t>ello</w:t>
      </w:r>
      <w:r>
        <w:rPr>
          <w:spacing w:val="-7"/>
        </w:rPr>
        <w:t xml:space="preserve"> </w:t>
      </w:r>
      <w:r>
        <w:t>se</w:t>
      </w:r>
      <w:r>
        <w:rPr>
          <w:spacing w:val="-6"/>
        </w:rPr>
        <w:t xml:space="preserve"> </w:t>
      </w:r>
      <w:r>
        <w:t>cumple</w:t>
      </w:r>
      <w:r>
        <w:rPr>
          <w:spacing w:val="-6"/>
        </w:rPr>
        <w:t xml:space="preserve"> </w:t>
      </w:r>
      <w:r>
        <w:t>con la inclusión del Fortalecimiento de las Capacidades Institucionales en materia policiaca   aun cuando este presupuesto en su totalidad es valorado como regularmente</w:t>
      </w:r>
      <w:r>
        <w:rPr>
          <w:spacing w:val="-34"/>
        </w:rPr>
        <w:t xml:space="preserve"> </w:t>
      </w:r>
      <w:r>
        <w:t>aceptable.</w:t>
      </w:r>
    </w:p>
    <w:p w:rsidR="00FF7458" w:rsidRDefault="00FF7458">
      <w:pPr>
        <w:pStyle w:val="Textoindependiente"/>
        <w:spacing w:before="9"/>
        <w:rPr>
          <w:sz w:val="35"/>
        </w:rPr>
      </w:pPr>
    </w:p>
    <w:p w:rsidR="00FF7458" w:rsidRDefault="00AB708C">
      <w:pPr>
        <w:pStyle w:val="Textoindependiente"/>
        <w:spacing w:line="360" w:lineRule="auto"/>
        <w:ind w:left="102" w:right="1337"/>
        <w:jc w:val="both"/>
      </w:pPr>
      <w:r>
        <w:t>Como complemento podemos mencionar 29% de los recursos se destinó a los ser</w:t>
      </w:r>
      <w:r>
        <w:t>vicios generales, 12% en Materiales y Suministros, 3% a Transferencias y Subsidios y un 22% en Obra pública, capítulo de gasto que no tuvo un buen desempeño presupuestal, ya que  solo cumplió con la aplicación del 28.97% del cumplimento, es decir, de 66, 4</w:t>
      </w:r>
      <w:r>
        <w:t>00, 000. 00 Millones de Pesos, solo se tuvo un Devengado y Ejercido del 19, 233, 830. 53 Millones de pesos, tal como se muestra en la gráfica siguiente.</w:t>
      </w:r>
    </w:p>
    <w:p w:rsidR="00FF7458" w:rsidRDefault="00FF7458">
      <w:pPr>
        <w:pStyle w:val="Textoindependiente"/>
        <w:rPr>
          <w:sz w:val="26"/>
        </w:rPr>
      </w:pPr>
    </w:p>
    <w:p w:rsidR="00FF7458" w:rsidRDefault="00AB708C">
      <w:pPr>
        <w:pStyle w:val="Ttulo8"/>
        <w:spacing w:before="175" w:line="360" w:lineRule="auto"/>
        <w:ind w:left="394" w:right="1636" w:firstLine="2"/>
        <w:jc w:val="center"/>
      </w:pPr>
      <w:r>
        <w:t>Grafica 1. Porcentaje presupuestal Asignado por Capitulo de Gasto Fondo de Aportaciones para la Seguridad Publica en el Estado de Baja California</w:t>
      </w:r>
    </w:p>
    <w:p w:rsidR="00FF7458" w:rsidRDefault="00AB708C">
      <w:pPr>
        <w:spacing w:before="91"/>
        <w:ind w:left="2224" w:right="7054"/>
        <w:jc w:val="center"/>
        <w:rPr>
          <w:sz w:val="20"/>
        </w:rPr>
      </w:pPr>
      <w:r>
        <w:rPr>
          <w:lang w:val="en-US"/>
        </w:rPr>
        <w:pict>
          <v:group id="_x0000_s1216" style="position:absolute;left:0;text-align:left;margin-left:160.2pt;margin-top:23.3pt;width:293.2pt;height:168.2pt;z-index:-251639296;mso-position-horizontal-relative:page" coordorigin="3204,466" coordsize="5864,3364">
            <v:shape id="_x0000_s1218" type="#_x0000_t75" style="position:absolute;left:3204;top:488;width:5864;height:3341">
              <v:imagedata r:id="rId55" o:title=""/>
            </v:shape>
            <v:shape id="_x0000_s1217" style="position:absolute;left:4447;top:473;width:780;height:3291" coordorigin="4447,473" coordsize="780,3291" o:spt="100" adj="0,,0" path="m4756,3567r-220,197l4447,3764m5227,608l4906,473r-90,e" filled="f">
              <v:stroke joinstyle="round"/>
              <v:formulas/>
              <v:path arrowok="t" o:connecttype="segments"/>
            </v:shape>
            <w10:wrap anchorx="page"/>
          </v:group>
        </w:pict>
      </w:r>
      <w:r>
        <w:rPr>
          <w:sz w:val="20"/>
        </w:rPr>
        <w:t>Materiales y Suministros 12%</w:t>
      </w:r>
    </w:p>
    <w:p w:rsidR="00FF7458" w:rsidRDefault="00FF7458">
      <w:pPr>
        <w:pStyle w:val="Textoindependiente"/>
        <w:spacing w:before="8"/>
        <w:rPr>
          <w:sz w:val="19"/>
        </w:rPr>
      </w:pPr>
    </w:p>
    <w:p w:rsidR="00FF7458" w:rsidRDefault="00FF7458">
      <w:pPr>
        <w:rPr>
          <w:sz w:val="19"/>
        </w:rPr>
        <w:sectPr w:rsidR="00FF7458">
          <w:headerReference w:type="default" r:id="rId56"/>
          <w:pgSz w:w="12240" w:h="15840"/>
          <w:pgMar w:top="1280" w:right="360" w:bottom="1400" w:left="1600" w:header="435" w:footer="1167" w:gutter="0"/>
          <w:cols w:space="720"/>
        </w:sectPr>
      </w:pPr>
    </w:p>
    <w:p w:rsidR="00FF7458" w:rsidRDefault="00FF7458">
      <w:pPr>
        <w:pStyle w:val="Textoindependiente"/>
        <w:rPr>
          <w:sz w:val="22"/>
        </w:rPr>
      </w:pPr>
    </w:p>
    <w:p w:rsidR="00FF7458" w:rsidRDefault="00FF7458">
      <w:pPr>
        <w:pStyle w:val="Textoindependiente"/>
        <w:spacing w:before="10"/>
        <w:rPr>
          <w:sz w:val="27"/>
        </w:rPr>
      </w:pPr>
    </w:p>
    <w:p w:rsidR="00FF7458" w:rsidRDefault="00AB708C">
      <w:pPr>
        <w:spacing w:before="1"/>
        <w:ind w:left="1852" w:hanging="1"/>
        <w:jc w:val="center"/>
        <w:rPr>
          <w:sz w:val="20"/>
        </w:rPr>
      </w:pPr>
      <w:r>
        <w:rPr>
          <w:sz w:val="20"/>
        </w:rPr>
        <w:t xml:space="preserve">Servicios </w:t>
      </w:r>
      <w:r>
        <w:rPr>
          <w:spacing w:val="-1"/>
          <w:sz w:val="20"/>
        </w:rPr>
        <w:t xml:space="preserve">Generales </w:t>
      </w:r>
      <w:r>
        <w:rPr>
          <w:sz w:val="20"/>
        </w:rPr>
        <w:t>29%</w:t>
      </w:r>
    </w:p>
    <w:p w:rsidR="00FF7458" w:rsidRDefault="00AB708C">
      <w:pPr>
        <w:spacing w:before="99"/>
        <w:ind w:left="2520" w:right="3499"/>
        <w:jc w:val="center"/>
        <w:rPr>
          <w:sz w:val="20"/>
        </w:rPr>
      </w:pPr>
      <w:r>
        <w:br w:type="column"/>
      </w:r>
      <w:r>
        <w:rPr>
          <w:sz w:val="20"/>
        </w:rPr>
        <w:t>Bienes Muebles 34%</w:t>
      </w:r>
    </w:p>
    <w:p w:rsidR="00FF7458" w:rsidRDefault="00FF7458">
      <w:pPr>
        <w:pStyle w:val="Textoindependiente"/>
        <w:rPr>
          <w:sz w:val="22"/>
        </w:rPr>
      </w:pPr>
    </w:p>
    <w:p w:rsidR="00FF7458" w:rsidRDefault="00FF7458">
      <w:pPr>
        <w:pStyle w:val="Textoindependiente"/>
        <w:rPr>
          <w:sz w:val="22"/>
        </w:rPr>
      </w:pPr>
    </w:p>
    <w:p w:rsidR="00FF7458" w:rsidRDefault="00FF7458">
      <w:pPr>
        <w:pStyle w:val="Textoindependiente"/>
        <w:rPr>
          <w:sz w:val="22"/>
        </w:rPr>
      </w:pPr>
    </w:p>
    <w:p w:rsidR="00FF7458" w:rsidRDefault="00FF7458">
      <w:pPr>
        <w:pStyle w:val="Textoindependiente"/>
        <w:spacing w:before="1"/>
        <w:rPr>
          <w:sz w:val="29"/>
        </w:rPr>
      </w:pPr>
    </w:p>
    <w:p w:rsidR="00FF7458" w:rsidRDefault="00AB708C">
      <w:pPr>
        <w:spacing w:before="1"/>
        <w:ind w:left="2234" w:right="4028" w:hanging="382"/>
        <w:rPr>
          <w:sz w:val="20"/>
        </w:rPr>
      </w:pPr>
      <w:r>
        <w:rPr>
          <w:sz w:val="20"/>
        </w:rPr>
        <w:t>Obra Publica 22%</w:t>
      </w:r>
    </w:p>
    <w:p w:rsidR="00FF7458" w:rsidRDefault="00FF7458">
      <w:pPr>
        <w:rPr>
          <w:sz w:val="20"/>
        </w:rPr>
        <w:sectPr w:rsidR="00FF7458">
          <w:type w:val="continuous"/>
          <w:pgSz w:w="12240" w:h="15840"/>
          <w:pgMar w:top="0" w:right="360" w:bottom="280" w:left="1600" w:header="720" w:footer="720" w:gutter="0"/>
          <w:cols w:num="2" w:space="720" w:equalWidth="0">
            <w:col w:w="2659" w:space="311"/>
            <w:col w:w="7310"/>
          </w:cols>
        </w:sectPr>
      </w:pPr>
    </w:p>
    <w:p w:rsidR="00FF7458" w:rsidRDefault="00FF7458">
      <w:pPr>
        <w:pStyle w:val="Textoindependiente"/>
        <w:rPr>
          <w:sz w:val="20"/>
        </w:rPr>
      </w:pPr>
    </w:p>
    <w:p w:rsidR="00FF7458" w:rsidRDefault="00FF7458">
      <w:pPr>
        <w:pStyle w:val="Textoindependiente"/>
        <w:spacing w:before="7"/>
        <w:rPr>
          <w:sz w:val="26"/>
        </w:rPr>
      </w:pPr>
    </w:p>
    <w:p w:rsidR="00FF7458" w:rsidRDefault="00AB708C">
      <w:pPr>
        <w:spacing w:before="99"/>
        <w:ind w:left="1640" w:right="7617"/>
        <w:jc w:val="center"/>
        <w:rPr>
          <w:sz w:val="20"/>
        </w:rPr>
      </w:pPr>
      <w:r>
        <w:rPr>
          <w:sz w:val="20"/>
        </w:rPr>
        <w:t>Transferenci as y Subsidios</w:t>
      </w:r>
    </w:p>
    <w:p w:rsidR="00FF7458" w:rsidRDefault="00AB708C">
      <w:pPr>
        <w:spacing w:before="170"/>
        <w:ind w:left="102" w:right="1335"/>
        <w:rPr>
          <w:sz w:val="16"/>
        </w:rPr>
      </w:pPr>
      <w:r>
        <w:rPr>
          <w:sz w:val="16"/>
        </w:rPr>
        <w:t>Fuente: Elaboración Propia en base al Informe sobre la Situación Económica, las Finanzas Públicas y la Deuda Pública del Estado de Baja California 2016.</w:t>
      </w:r>
    </w:p>
    <w:p w:rsidR="00FF7458" w:rsidRDefault="00FF7458">
      <w:pPr>
        <w:rPr>
          <w:sz w:val="16"/>
        </w:rPr>
        <w:sectPr w:rsidR="00FF7458">
          <w:type w:val="continuous"/>
          <w:pgSz w:w="12240" w:h="15840"/>
          <w:pgMar w:top="0" w:right="360" w:bottom="280" w:left="1600" w:header="720" w:footer="720" w:gutter="0"/>
          <w:cols w:space="720"/>
        </w:sectPr>
      </w:pPr>
    </w:p>
    <w:p w:rsidR="00FF7458" w:rsidRDefault="00AB708C">
      <w:pPr>
        <w:pStyle w:val="Textoindependiente"/>
        <w:rPr>
          <w:sz w:val="14"/>
        </w:rPr>
      </w:pPr>
      <w:r>
        <w:rPr>
          <w:lang w:val="en-US"/>
        </w:rPr>
        <w:lastRenderedPageBreak/>
        <w:pict>
          <v:group id="_x0000_s1212" style="position:absolute;margin-left:549.95pt;margin-top:158.15pt;width:38.4pt;height:19.2pt;z-index:-251638272;mso-position-horizontal-relative:page;mso-position-vertical-relative:page" coordorigin="10999,3163" coordsize="768,384">
            <v:shape id="_x0000_s1215" type="#_x0000_t75" style="position:absolute;left:10999;top:3175;width:768;height:360">
              <v:imagedata r:id="rId16" o:title=""/>
            </v:shape>
            <v:shape id="_x0000_s1214" type="#_x0000_t75" style="position:absolute;left:11191;top:3163;width:384;height:384">
              <v:imagedata r:id="rId17" o:title=""/>
            </v:shape>
            <v:shape id="_x0000_s1213" type="#_x0000_t202" style="position:absolute;left:10999;top:3163;width:768;height:384" filled="f" stroked="f">
              <v:textbox inset="0,0,0,0">
                <w:txbxContent>
                  <w:p w:rsidR="00FF7458" w:rsidRDefault="00AB708C">
                    <w:pPr>
                      <w:spacing w:before="60"/>
                      <w:ind w:left="253" w:right="250"/>
                      <w:jc w:val="center"/>
                      <w:rPr>
                        <w:rFonts w:ascii="Calibri"/>
                        <w:b/>
                      </w:rPr>
                    </w:pPr>
                    <w:r>
                      <w:rPr>
                        <w:rFonts w:ascii="Calibri"/>
                        <w:b/>
                      </w:rPr>
                      <w:t>22</w:t>
                    </w:r>
                  </w:p>
                </w:txbxContent>
              </v:textbox>
            </v:shape>
            <w10:wrap anchorx="page" anchory="page"/>
          </v:group>
        </w:pic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858"/>
        <w:gridCol w:w="1564"/>
        <w:gridCol w:w="552"/>
        <w:gridCol w:w="2160"/>
        <w:gridCol w:w="2091"/>
      </w:tblGrid>
      <w:tr w:rsidR="00FF7458">
        <w:trPr>
          <w:trHeight w:val="1319"/>
        </w:trPr>
        <w:tc>
          <w:tcPr>
            <w:tcW w:w="5072" w:type="dxa"/>
            <w:gridSpan w:val="4"/>
            <w:tcBorders>
              <w:top w:val="nil"/>
              <w:left w:val="nil"/>
            </w:tcBorders>
            <w:shd w:val="clear" w:color="auto" w:fill="76923B"/>
          </w:tcPr>
          <w:p w:rsidR="00FF7458" w:rsidRDefault="00FF7458">
            <w:pPr>
              <w:pStyle w:val="TableParagraph"/>
              <w:rPr>
                <w:sz w:val="26"/>
              </w:rPr>
            </w:pPr>
          </w:p>
          <w:p w:rsidR="00FF7458" w:rsidRDefault="00FF7458">
            <w:pPr>
              <w:pStyle w:val="TableParagraph"/>
              <w:spacing w:before="9"/>
              <w:rPr>
                <w:sz w:val="21"/>
              </w:rPr>
            </w:pPr>
          </w:p>
          <w:p w:rsidR="00FF7458" w:rsidRDefault="00AB708C">
            <w:pPr>
              <w:pStyle w:val="TableParagraph"/>
              <w:spacing w:before="1"/>
              <w:ind w:left="835"/>
              <w:rPr>
                <w:sz w:val="24"/>
              </w:rPr>
            </w:pPr>
            <w:r>
              <w:rPr>
                <w:sz w:val="24"/>
              </w:rPr>
              <w:t>Programas y Subprogramas FASP</w:t>
            </w:r>
          </w:p>
        </w:tc>
        <w:tc>
          <w:tcPr>
            <w:tcW w:w="2160" w:type="dxa"/>
            <w:tcBorders>
              <w:top w:val="nil"/>
            </w:tcBorders>
            <w:shd w:val="clear" w:color="auto" w:fill="76923B"/>
          </w:tcPr>
          <w:p w:rsidR="00FF7458" w:rsidRDefault="00AB708C">
            <w:pPr>
              <w:pStyle w:val="TableParagraph"/>
              <w:spacing w:before="2" w:line="264" w:lineRule="exact"/>
              <w:ind w:left="381" w:right="384" w:hanging="3"/>
              <w:jc w:val="center"/>
              <w:rPr>
                <w:sz w:val="24"/>
              </w:rPr>
            </w:pPr>
            <w:r>
              <w:rPr>
                <w:sz w:val="24"/>
              </w:rPr>
              <w:t>Variación porcentual</w:t>
            </w:r>
            <w:r>
              <w:rPr>
                <w:spacing w:val="-7"/>
                <w:sz w:val="24"/>
              </w:rPr>
              <w:t xml:space="preserve"> </w:t>
            </w:r>
            <w:r>
              <w:rPr>
                <w:sz w:val="24"/>
              </w:rPr>
              <w:t>de desempeño financiero 2015</w:t>
            </w:r>
          </w:p>
        </w:tc>
        <w:tc>
          <w:tcPr>
            <w:tcW w:w="2091" w:type="dxa"/>
            <w:tcBorders>
              <w:top w:val="nil"/>
              <w:right w:val="nil"/>
            </w:tcBorders>
            <w:shd w:val="clear" w:color="auto" w:fill="76923B"/>
          </w:tcPr>
          <w:p w:rsidR="00FF7458" w:rsidRDefault="00AB708C">
            <w:pPr>
              <w:pStyle w:val="TableParagraph"/>
              <w:spacing w:before="2" w:line="264" w:lineRule="exact"/>
              <w:ind w:left="348" w:right="353" w:firstLine="2"/>
              <w:jc w:val="center"/>
              <w:rPr>
                <w:sz w:val="24"/>
              </w:rPr>
            </w:pPr>
            <w:r>
              <w:rPr>
                <w:sz w:val="24"/>
              </w:rPr>
              <w:t>Variación porcentual</w:t>
            </w:r>
            <w:r>
              <w:rPr>
                <w:spacing w:val="-7"/>
                <w:sz w:val="24"/>
              </w:rPr>
              <w:t xml:space="preserve"> </w:t>
            </w:r>
            <w:r>
              <w:rPr>
                <w:sz w:val="24"/>
              </w:rPr>
              <w:t>de desempeño financiero 2016</w:t>
            </w:r>
          </w:p>
        </w:tc>
      </w:tr>
      <w:tr w:rsidR="00FF7458">
        <w:trPr>
          <w:trHeight w:val="524"/>
        </w:trPr>
        <w:tc>
          <w:tcPr>
            <w:tcW w:w="5072" w:type="dxa"/>
            <w:gridSpan w:val="4"/>
            <w:tcBorders>
              <w:left w:val="nil"/>
            </w:tcBorders>
          </w:tcPr>
          <w:p w:rsidR="00FF7458" w:rsidRDefault="00AB708C">
            <w:pPr>
              <w:pStyle w:val="TableParagraph"/>
              <w:spacing w:line="259" w:lineRule="exact"/>
              <w:ind w:left="108"/>
              <w:rPr>
                <w:sz w:val="24"/>
              </w:rPr>
            </w:pPr>
            <w:r>
              <w:rPr>
                <w:sz w:val="24"/>
              </w:rPr>
              <w:t>Prevención Social de la violencia y delincuencia</w:t>
            </w:r>
          </w:p>
          <w:p w:rsidR="00FF7458" w:rsidRDefault="00AB708C">
            <w:pPr>
              <w:pStyle w:val="TableParagraph"/>
              <w:spacing w:line="245" w:lineRule="exact"/>
              <w:ind w:left="108"/>
              <w:rPr>
                <w:sz w:val="24"/>
              </w:rPr>
            </w:pPr>
            <w:r>
              <w:rPr>
                <w:sz w:val="24"/>
              </w:rPr>
              <w:t>con Participación Ciudadana</w:t>
            </w:r>
          </w:p>
        </w:tc>
        <w:tc>
          <w:tcPr>
            <w:tcW w:w="2160" w:type="dxa"/>
          </w:tcPr>
          <w:p w:rsidR="00FF7458" w:rsidRDefault="00AB708C">
            <w:pPr>
              <w:pStyle w:val="TableParagraph"/>
              <w:spacing w:before="127"/>
              <w:ind w:left="689" w:right="696"/>
              <w:jc w:val="center"/>
              <w:rPr>
                <w:sz w:val="24"/>
              </w:rPr>
            </w:pPr>
            <w:r>
              <w:rPr>
                <w:sz w:val="24"/>
              </w:rPr>
              <w:t>91.77%</w:t>
            </w:r>
          </w:p>
        </w:tc>
        <w:tc>
          <w:tcPr>
            <w:tcW w:w="2091" w:type="dxa"/>
            <w:tcBorders>
              <w:right w:val="nil"/>
            </w:tcBorders>
          </w:tcPr>
          <w:p w:rsidR="00FF7458" w:rsidRDefault="00AB708C">
            <w:pPr>
              <w:pStyle w:val="TableParagraph"/>
              <w:spacing w:before="127"/>
              <w:ind w:left="652" w:right="655"/>
              <w:jc w:val="center"/>
              <w:rPr>
                <w:sz w:val="24"/>
              </w:rPr>
            </w:pPr>
            <w:r>
              <w:rPr>
                <w:sz w:val="24"/>
              </w:rPr>
              <w:t>95.3%</w:t>
            </w:r>
          </w:p>
        </w:tc>
      </w:tr>
      <w:tr w:rsidR="00FF7458">
        <w:trPr>
          <w:trHeight w:val="263"/>
        </w:trPr>
        <w:tc>
          <w:tcPr>
            <w:tcW w:w="5072" w:type="dxa"/>
            <w:gridSpan w:val="4"/>
            <w:tcBorders>
              <w:left w:val="nil"/>
            </w:tcBorders>
          </w:tcPr>
          <w:p w:rsidR="00FF7458" w:rsidRDefault="00AB708C">
            <w:pPr>
              <w:pStyle w:val="TableParagraph"/>
              <w:spacing w:line="244" w:lineRule="exact"/>
              <w:ind w:left="108"/>
              <w:rPr>
                <w:sz w:val="24"/>
              </w:rPr>
            </w:pPr>
            <w:r>
              <w:rPr>
                <w:sz w:val="24"/>
              </w:rPr>
              <w:t>Acceso a la justicia para las mujeres</w:t>
            </w:r>
          </w:p>
        </w:tc>
        <w:tc>
          <w:tcPr>
            <w:tcW w:w="2160" w:type="dxa"/>
          </w:tcPr>
          <w:p w:rsidR="00FF7458" w:rsidRDefault="00AB708C">
            <w:pPr>
              <w:pStyle w:val="TableParagraph"/>
              <w:spacing w:line="244" w:lineRule="exact"/>
              <w:ind w:left="690" w:right="692"/>
              <w:jc w:val="center"/>
              <w:rPr>
                <w:sz w:val="24"/>
              </w:rPr>
            </w:pPr>
            <w:r>
              <w:rPr>
                <w:sz w:val="24"/>
              </w:rPr>
              <w:t>NA</w:t>
            </w:r>
          </w:p>
        </w:tc>
        <w:tc>
          <w:tcPr>
            <w:tcW w:w="2091" w:type="dxa"/>
            <w:tcBorders>
              <w:right w:val="nil"/>
            </w:tcBorders>
          </w:tcPr>
          <w:p w:rsidR="00FF7458" w:rsidRDefault="00AB708C">
            <w:pPr>
              <w:pStyle w:val="TableParagraph"/>
              <w:spacing w:line="244" w:lineRule="exact"/>
              <w:ind w:left="652" w:right="655"/>
              <w:jc w:val="center"/>
              <w:rPr>
                <w:sz w:val="24"/>
              </w:rPr>
            </w:pPr>
            <w:r>
              <w:rPr>
                <w:sz w:val="24"/>
              </w:rPr>
              <w:t>60.64%</w:t>
            </w:r>
          </w:p>
        </w:tc>
      </w:tr>
      <w:tr w:rsidR="00FF7458">
        <w:trPr>
          <w:trHeight w:val="527"/>
        </w:trPr>
        <w:tc>
          <w:tcPr>
            <w:tcW w:w="2098" w:type="dxa"/>
            <w:tcBorders>
              <w:left w:val="nil"/>
              <w:right w:val="nil"/>
            </w:tcBorders>
          </w:tcPr>
          <w:p w:rsidR="00FF7458" w:rsidRDefault="00AB708C">
            <w:pPr>
              <w:pStyle w:val="TableParagraph"/>
              <w:spacing w:before="2" w:line="264" w:lineRule="exact"/>
              <w:ind w:left="108" w:right="141"/>
              <w:rPr>
                <w:sz w:val="24"/>
              </w:rPr>
            </w:pPr>
            <w:r>
              <w:rPr>
                <w:sz w:val="24"/>
              </w:rPr>
              <w:t>Profesionalización Seguridad Pública</w:t>
            </w:r>
          </w:p>
        </w:tc>
        <w:tc>
          <w:tcPr>
            <w:tcW w:w="858" w:type="dxa"/>
            <w:tcBorders>
              <w:left w:val="nil"/>
              <w:right w:val="nil"/>
            </w:tcBorders>
          </w:tcPr>
          <w:p w:rsidR="00FF7458" w:rsidRDefault="00AB708C">
            <w:pPr>
              <w:pStyle w:val="TableParagraph"/>
              <w:spacing w:line="262" w:lineRule="exact"/>
              <w:ind w:left="163"/>
              <w:rPr>
                <w:sz w:val="24"/>
              </w:rPr>
            </w:pPr>
            <w:r>
              <w:rPr>
                <w:sz w:val="24"/>
              </w:rPr>
              <w:t>delas</w:t>
            </w:r>
          </w:p>
        </w:tc>
        <w:tc>
          <w:tcPr>
            <w:tcW w:w="1564" w:type="dxa"/>
            <w:tcBorders>
              <w:left w:val="nil"/>
              <w:right w:val="nil"/>
            </w:tcBorders>
          </w:tcPr>
          <w:p w:rsidR="00FF7458" w:rsidRDefault="00AB708C">
            <w:pPr>
              <w:pStyle w:val="TableParagraph"/>
              <w:spacing w:line="262" w:lineRule="exact"/>
              <w:ind w:left="188"/>
              <w:rPr>
                <w:sz w:val="24"/>
              </w:rPr>
            </w:pPr>
            <w:r>
              <w:rPr>
                <w:sz w:val="24"/>
              </w:rPr>
              <w:t>Instituciones</w:t>
            </w:r>
          </w:p>
        </w:tc>
        <w:tc>
          <w:tcPr>
            <w:tcW w:w="552" w:type="dxa"/>
            <w:tcBorders>
              <w:left w:val="nil"/>
            </w:tcBorders>
          </w:tcPr>
          <w:p w:rsidR="00FF7458" w:rsidRDefault="00AB708C">
            <w:pPr>
              <w:pStyle w:val="TableParagraph"/>
              <w:spacing w:line="262" w:lineRule="exact"/>
              <w:ind w:left="188"/>
              <w:rPr>
                <w:sz w:val="24"/>
              </w:rPr>
            </w:pPr>
            <w:r>
              <w:rPr>
                <w:sz w:val="24"/>
              </w:rPr>
              <w:t>de</w:t>
            </w:r>
          </w:p>
        </w:tc>
        <w:tc>
          <w:tcPr>
            <w:tcW w:w="2160" w:type="dxa"/>
          </w:tcPr>
          <w:p w:rsidR="00FF7458" w:rsidRDefault="00AB708C">
            <w:pPr>
              <w:pStyle w:val="TableParagraph"/>
              <w:spacing w:before="130"/>
              <w:ind w:left="690" w:right="696"/>
              <w:jc w:val="center"/>
              <w:rPr>
                <w:sz w:val="24"/>
              </w:rPr>
            </w:pPr>
            <w:r>
              <w:rPr>
                <w:sz w:val="24"/>
              </w:rPr>
              <w:t>78.75%</w:t>
            </w:r>
          </w:p>
        </w:tc>
        <w:tc>
          <w:tcPr>
            <w:tcW w:w="2091" w:type="dxa"/>
            <w:tcBorders>
              <w:right w:val="nil"/>
            </w:tcBorders>
          </w:tcPr>
          <w:p w:rsidR="00FF7458" w:rsidRDefault="00AB708C">
            <w:pPr>
              <w:pStyle w:val="TableParagraph"/>
              <w:spacing w:before="130"/>
              <w:ind w:left="652" w:right="655"/>
              <w:jc w:val="center"/>
              <w:rPr>
                <w:sz w:val="24"/>
              </w:rPr>
            </w:pPr>
            <w:r>
              <w:rPr>
                <w:sz w:val="24"/>
              </w:rPr>
              <w:t>80.10%</w:t>
            </w:r>
          </w:p>
        </w:tc>
      </w:tr>
      <w:tr w:rsidR="00FF7458">
        <w:trPr>
          <w:trHeight w:val="525"/>
        </w:trPr>
        <w:tc>
          <w:tcPr>
            <w:tcW w:w="5072" w:type="dxa"/>
            <w:gridSpan w:val="4"/>
            <w:tcBorders>
              <w:left w:val="nil"/>
            </w:tcBorders>
          </w:tcPr>
          <w:p w:rsidR="00FF7458" w:rsidRDefault="00AB708C">
            <w:pPr>
              <w:pStyle w:val="TableParagraph"/>
              <w:tabs>
                <w:tab w:val="left" w:pos="1993"/>
                <w:tab w:val="left" w:pos="2568"/>
                <w:tab w:val="left" w:pos="3148"/>
                <w:tab w:val="left" w:pos="4709"/>
              </w:tabs>
              <w:spacing w:line="264" w:lineRule="exact"/>
              <w:ind w:left="108" w:right="105"/>
              <w:rPr>
                <w:sz w:val="24"/>
              </w:rPr>
            </w:pPr>
            <w:r>
              <w:rPr>
                <w:sz w:val="24"/>
              </w:rPr>
              <w:t>Fortalecimiento</w:t>
            </w:r>
            <w:r>
              <w:rPr>
                <w:sz w:val="24"/>
              </w:rPr>
              <w:tab/>
              <w:t>de</w:t>
            </w:r>
            <w:r>
              <w:rPr>
                <w:sz w:val="24"/>
              </w:rPr>
              <w:tab/>
              <w:t>las</w:t>
            </w:r>
            <w:r>
              <w:rPr>
                <w:sz w:val="24"/>
              </w:rPr>
              <w:tab/>
              <w:t>capacidades</w:t>
            </w:r>
            <w:r>
              <w:rPr>
                <w:sz w:val="24"/>
              </w:rPr>
              <w:tab/>
              <w:t>de Evaluación en Control de</w:t>
            </w:r>
            <w:r>
              <w:rPr>
                <w:spacing w:val="-16"/>
                <w:sz w:val="24"/>
              </w:rPr>
              <w:t xml:space="preserve"> </w:t>
            </w:r>
            <w:r>
              <w:rPr>
                <w:sz w:val="24"/>
              </w:rPr>
              <w:t>Confianza</w:t>
            </w:r>
          </w:p>
        </w:tc>
        <w:tc>
          <w:tcPr>
            <w:tcW w:w="2160" w:type="dxa"/>
          </w:tcPr>
          <w:p w:rsidR="00FF7458" w:rsidRDefault="00AB708C">
            <w:pPr>
              <w:pStyle w:val="TableParagraph"/>
              <w:spacing w:before="128"/>
              <w:ind w:left="690" w:right="691"/>
              <w:jc w:val="center"/>
              <w:rPr>
                <w:sz w:val="24"/>
              </w:rPr>
            </w:pPr>
            <w:r>
              <w:rPr>
                <w:sz w:val="24"/>
              </w:rPr>
              <w:t>75.75%</w:t>
            </w:r>
          </w:p>
        </w:tc>
        <w:tc>
          <w:tcPr>
            <w:tcW w:w="2091" w:type="dxa"/>
            <w:tcBorders>
              <w:right w:val="nil"/>
            </w:tcBorders>
          </w:tcPr>
          <w:p w:rsidR="00FF7458" w:rsidRDefault="00AB708C">
            <w:pPr>
              <w:pStyle w:val="TableParagraph"/>
              <w:spacing w:before="128"/>
              <w:ind w:left="650" w:right="655"/>
              <w:jc w:val="center"/>
              <w:rPr>
                <w:sz w:val="24"/>
              </w:rPr>
            </w:pPr>
            <w:r>
              <w:rPr>
                <w:sz w:val="24"/>
              </w:rPr>
              <w:t>95.10%</w:t>
            </w:r>
          </w:p>
        </w:tc>
      </w:tr>
      <w:tr w:rsidR="00FF7458">
        <w:trPr>
          <w:trHeight w:val="260"/>
        </w:trPr>
        <w:tc>
          <w:tcPr>
            <w:tcW w:w="5072" w:type="dxa"/>
            <w:gridSpan w:val="4"/>
            <w:tcBorders>
              <w:left w:val="nil"/>
            </w:tcBorders>
          </w:tcPr>
          <w:p w:rsidR="00FF7458" w:rsidRDefault="00AB708C">
            <w:pPr>
              <w:pStyle w:val="TableParagraph"/>
              <w:spacing w:line="241" w:lineRule="exact"/>
              <w:ind w:left="108"/>
              <w:rPr>
                <w:sz w:val="24"/>
              </w:rPr>
            </w:pPr>
            <w:r>
              <w:rPr>
                <w:sz w:val="24"/>
              </w:rPr>
              <w:t>Red Nacional de Radiocomunicación</w:t>
            </w:r>
          </w:p>
        </w:tc>
        <w:tc>
          <w:tcPr>
            <w:tcW w:w="2160" w:type="dxa"/>
          </w:tcPr>
          <w:p w:rsidR="00FF7458" w:rsidRDefault="00AB708C">
            <w:pPr>
              <w:pStyle w:val="TableParagraph"/>
              <w:spacing w:line="241" w:lineRule="exact"/>
              <w:ind w:left="690" w:right="693"/>
              <w:jc w:val="center"/>
              <w:rPr>
                <w:sz w:val="24"/>
              </w:rPr>
            </w:pPr>
            <w:r>
              <w:rPr>
                <w:sz w:val="24"/>
              </w:rPr>
              <w:t>73.15%</w:t>
            </w:r>
          </w:p>
        </w:tc>
        <w:tc>
          <w:tcPr>
            <w:tcW w:w="2091" w:type="dxa"/>
            <w:tcBorders>
              <w:right w:val="nil"/>
            </w:tcBorders>
          </w:tcPr>
          <w:p w:rsidR="00FF7458" w:rsidRDefault="00AB708C">
            <w:pPr>
              <w:pStyle w:val="TableParagraph"/>
              <w:spacing w:line="241" w:lineRule="exact"/>
              <w:ind w:left="650" w:right="655"/>
              <w:jc w:val="center"/>
              <w:rPr>
                <w:sz w:val="24"/>
              </w:rPr>
            </w:pPr>
            <w:r>
              <w:rPr>
                <w:sz w:val="24"/>
              </w:rPr>
              <w:t>80.3%</w:t>
            </w:r>
          </w:p>
        </w:tc>
      </w:tr>
      <w:tr w:rsidR="00FF7458">
        <w:trPr>
          <w:trHeight w:val="263"/>
        </w:trPr>
        <w:tc>
          <w:tcPr>
            <w:tcW w:w="5072" w:type="dxa"/>
            <w:gridSpan w:val="4"/>
            <w:tcBorders>
              <w:left w:val="nil"/>
            </w:tcBorders>
          </w:tcPr>
          <w:p w:rsidR="00FF7458" w:rsidRDefault="00AB708C">
            <w:pPr>
              <w:pStyle w:val="TableParagraph"/>
              <w:spacing w:line="244" w:lineRule="exact"/>
              <w:ind w:left="108"/>
              <w:rPr>
                <w:sz w:val="24"/>
              </w:rPr>
            </w:pPr>
            <w:r>
              <w:rPr>
                <w:sz w:val="24"/>
              </w:rPr>
              <w:t>Sistemas de video vigilancia</w:t>
            </w:r>
          </w:p>
        </w:tc>
        <w:tc>
          <w:tcPr>
            <w:tcW w:w="2160" w:type="dxa"/>
          </w:tcPr>
          <w:p w:rsidR="00FF7458" w:rsidRDefault="00AB708C">
            <w:pPr>
              <w:pStyle w:val="TableParagraph"/>
              <w:spacing w:line="244" w:lineRule="exact"/>
              <w:ind w:left="690" w:right="692"/>
              <w:jc w:val="center"/>
              <w:rPr>
                <w:sz w:val="24"/>
              </w:rPr>
            </w:pPr>
            <w:r>
              <w:rPr>
                <w:sz w:val="24"/>
              </w:rPr>
              <w:t>NA</w:t>
            </w:r>
          </w:p>
        </w:tc>
        <w:tc>
          <w:tcPr>
            <w:tcW w:w="2091" w:type="dxa"/>
            <w:tcBorders>
              <w:right w:val="nil"/>
            </w:tcBorders>
          </w:tcPr>
          <w:p w:rsidR="00FF7458" w:rsidRDefault="00AB708C">
            <w:pPr>
              <w:pStyle w:val="TableParagraph"/>
              <w:spacing w:line="244" w:lineRule="exact"/>
              <w:ind w:left="652" w:right="655"/>
              <w:jc w:val="center"/>
              <w:rPr>
                <w:sz w:val="24"/>
              </w:rPr>
            </w:pPr>
            <w:r>
              <w:rPr>
                <w:sz w:val="24"/>
              </w:rPr>
              <w:t>38.30%</w:t>
            </w:r>
          </w:p>
        </w:tc>
      </w:tr>
      <w:tr w:rsidR="00FF7458">
        <w:trPr>
          <w:trHeight w:val="791"/>
        </w:trPr>
        <w:tc>
          <w:tcPr>
            <w:tcW w:w="5072" w:type="dxa"/>
            <w:gridSpan w:val="4"/>
            <w:tcBorders>
              <w:left w:val="nil"/>
            </w:tcBorders>
          </w:tcPr>
          <w:p w:rsidR="00FF7458" w:rsidRDefault="00AB708C">
            <w:pPr>
              <w:pStyle w:val="TableParagraph"/>
              <w:spacing w:before="2" w:line="264" w:lineRule="exact"/>
              <w:ind w:left="108" w:right="105"/>
              <w:jc w:val="both"/>
              <w:rPr>
                <w:sz w:val="24"/>
              </w:rPr>
            </w:pPr>
            <w:r>
              <w:rPr>
                <w:sz w:val="24"/>
              </w:rPr>
              <w:t>Fortalecimiento de Programas prioritarios</w:t>
            </w:r>
            <w:r>
              <w:rPr>
                <w:spacing w:val="-30"/>
                <w:sz w:val="24"/>
              </w:rPr>
              <w:t xml:space="preserve"> </w:t>
            </w:r>
            <w:r>
              <w:rPr>
                <w:sz w:val="24"/>
              </w:rPr>
              <w:t>locales de las Instituciones de Seguridad Pública e impartición de</w:t>
            </w:r>
            <w:r>
              <w:rPr>
                <w:spacing w:val="-18"/>
                <w:sz w:val="24"/>
              </w:rPr>
              <w:t xml:space="preserve"> </w:t>
            </w:r>
            <w:r>
              <w:rPr>
                <w:sz w:val="24"/>
              </w:rPr>
              <w:t>Justicia</w:t>
            </w:r>
          </w:p>
        </w:tc>
        <w:tc>
          <w:tcPr>
            <w:tcW w:w="2160" w:type="dxa"/>
          </w:tcPr>
          <w:p w:rsidR="00FF7458" w:rsidRDefault="00FF7458">
            <w:pPr>
              <w:pStyle w:val="TableParagraph"/>
              <w:spacing w:before="9"/>
              <w:rPr>
                <w:sz w:val="23"/>
              </w:rPr>
            </w:pPr>
          </w:p>
          <w:p w:rsidR="00FF7458" w:rsidRDefault="00AB708C">
            <w:pPr>
              <w:pStyle w:val="TableParagraph"/>
              <w:ind w:left="690" w:right="696"/>
              <w:jc w:val="center"/>
              <w:rPr>
                <w:sz w:val="24"/>
              </w:rPr>
            </w:pPr>
            <w:r>
              <w:rPr>
                <w:sz w:val="24"/>
              </w:rPr>
              <w:t>72.26%</w:t>
            </w:r>
          </w:p>
        </w:tc>
        <w:tc>
          <w:tcPr>
            <w:tcW w:w="2091" w:type="dxa"/>
            <w:tcBorders>
              <w:right w:val="nil"/>
            </w:tcBorders>
          </w:tcPr>
          <w:p w:rsidR="00FF7458" w:rsidRDefault="00FF7458">
            <w:pPr>
              <w:pStyle w:val="TableParagraph"/>
              <w:spacing w:before="9"/>
              <w:rPr>
                <w:sz w:val="23"/>
              </w:rPr>
            </w:pPr>
          </w:p>
          <w:p w:rsidR="00FF7458" w:rsidRDefault="00AB708C">
            <w:pPr>
              <w:pStyle w:val="TableParagraph"/>
              <w:ind w:left="652" w:right="655"/>
              <w:jc w:val="center"/>
              <w:rPr>
                <w:sz w:val="24"/>
              </w:rPr>
            </w:pPr>
            <w:r>
              <w:rPr>
                <w:sz w:val="24"/>
              </w:rPr>
              <w:t>94.30%</w:t>
            </w:r>
          </w:p>
        </w:tc>
      </w:tr>
      <w:tr w:rsidR="00FF7458">
        <w:trPr>
          <w:trHeight w:val="524"/>
        </w:trPr>
        <w:tc>
          <w:tcPr>
            <w:tcW w:w="5072" w:type="dxa"/>
            <w:gridSpan w:val="4"/>
            <w:tcBorders>
              <w:left w:val="nil"/>
            </w:tcBorders>
          </w:tcPr>
          <w:p w:rsidR="00FF7458" w:rsidRDefault="00AB708C">
            <w:pPr>
              <w:pStyle w:val="TableParagraph"/>
              <w:spacing w:line="259" w:lineRule="exact"/>
              <w:ind w:left="108"/>
              <w:rPr>
                <w:sz w:val="24"/>
              </w:rPr>
            </w:pPr>
            <w:r>
              <w:rPr>
                <w:sz w:val="24"/>
              </w:rPr>
              <w:t>Implementación   y   Desarrollo   del   Sistema de</w:t>
            </w:r>
          </w:p>
          <w:p w:rsidR="00FF7458" w:rsidRDefault="00AB708C">
            <w:pPr>
              <w:pStyle w:val="TableParagraph"/>
              <w:spacing w:line="245" w:lineRule="exact"/>
              <w:ind w:left="108"/>
              <w:rPr>
                <w:sz w:val="24"/>
              </w:rPr>
            </w:pPr>
            <w:r>
              <w:rPr>
                <w:sz w:val="24"/>
              </w:rPr>
              <w:t>Justicia Penal y sistemas complementarios</w:t>
            </w:r>
          </w:p>
        </w:tc>
        <w:tc>
          <w:tcPr>
            <w:tcW w:w="2160" w:type="dxa"/>
          </w:tcPr>
          <w:p w:rsidR="00FF7458" w:rsidRDefault="00AB708C">
            <w:pPr>
              <w:pStyle w:val="TableParagraph"/>
              <w:spacing w:before="127"/>
              <w:ind w:left="690" w:right="696"/>
              <w:jc w:val="center"/>
              <w:rPr>
                <w:sz w:val="24"/>
              </w:rPr>
            </w:pPr>
            <w:r>
              <w:rPr>
                <w:sz w:val="24"/>
              </w:rPr>
              <w:t>33.44%</w:t>
            </w:r>
          </w:p>
        </w:tc>
        <w:tc>
          <w:tcPr>
            <w:tcW w:w="2091" w:type="dxa"/>
            <w:tcBorders>
              <w:right w:val="nil"/>
            </w:tcBorders>
          </w:tcPr>
          <w:p w:rsidR="00FF7458" w:rsidRDefault="00AB708C">
            <w:pPr>
              <w:pStyle w:val="TableParagraph"/>
              <w:spacing w:before="127"/>
              <w:ind w:left="650" w:right="655"/>
              <w:jc w:val="center"/>
              <w:rPr>
                <w:sz w:val="24"/>
              </w:rPr>
            </w:pPr>
            <w:r>
              <w:rPr>
                <w:sz w:val="24"/>
              </w:rPr>
              <w:t>76.5%</w:t>
            </w:r>
          </w:p>
        </w:tc>
      </w:tr>
      <w:tr w:rsidR="00FF7458">
        <w:trPr>
          <w:trHeight w:val="527"/>
        </w:trPr>
        <w:tc>
          <w:tcPr>
            <w:tcW w:w="5072" w:type="dxa"/>
            <w:gridSpan w:val="4"/>
            <w:tcBorders>
              <w:left w:val="nil"/>
            </w:tcBorders>
          </w:tcPr>
          <w:p w:rsidR="00FF7458" w:rsidRDefault="00AB708C">
            <w:pPr>
              <w:pStyle w:val="TableParagraph"/>
              <w:spacing w:before="2" w:line="264" w:lineRule="exact"/>
              <w:ind w:left="108" w:right="27"/>
              <w:rPr>
                <w:sz w:val="24"/>
              </w:rPr>
            </w:pPr>
            <w:r>
              <w:rPr>
                <w:sz w:val="24"/>
              </w:rPr>
              <w:t>Fortalecimiento al sistema Penitenciario Nacional y de ejecución de medidas para adolescentes</w:t>
            </w:r>
          </w:p>
        </w:tc>
        <w:tc>
          <w:tcPr>
            <w:tcW w:w="2160" w:type="dxa"/>
          </w:tcPr>
          <w:p w:rsidR="00FF7458" w:rsidRDefault="00AB708C">
            <w:pPr>
              <w:pStyle w:val="TableParagraph"/>
              <w:spacing w:before="130"/>
              <w:ind w:left="690" w:right="696"/>
              <w:jc w:val="center"/>
              <w:rPr>
                <w:sz w:val="24"/>
              </w:rPr>
            </w:pPr>
            <w:r>
              <w:rPr>
                <w:sz w:val="24"/>
              </w:rPr>
              <w:t>25.40%</w:t>
            </w:r>
          </w:p>
        </w:tc>
        <w:tc>
          <w:tcPr>
            <w:tcW w:w="2091" w:type="dxa"/>
            <w:tcBorders>
              <w:right w:val="nil"/>
            </w:tcBorders>
          </w:tcPr>
          <w:p w:rsidR="00FF7458" w:rsidRDefault="00AB708C">
            <w:pPr>
              <w:pStyle w:val="TableParagraph"/>
              <w:spacing w:before="130"/>
              <w:ind w:left="650" w:right="655"/>
              <w:jc w:val="center"/>
              <w:rPr>
                <w:sz w:val="24"/>
              </w:rPr>
            </w:pPr>
            <w:r>
              <w:rPr>
                <w:sz w:val="24"/>
              </w:rPr>
              <w:t>66.6%</w:t>
            </w:r>
          </w:p>
        </w:tc>
      </w:tr>
      <w:tr w:rsidR="00FF7458">
        <w:trPr>
          <w:trHeight w:val="525"/>
        </w:trPr>
        <w:tc>
          <w:tcPr>
            <w:tcW w:w="5072" w:type="dxa"/>
            <w:gridSpan w:val="4"/>
            <w:tcBorders>
              <w:left w:val="nil"/>
            </w:tcBorders>
          </w:tcPr>
          <w:p w:rsidR="00FF7458" w:rsidRDefault="00AB708C">
            <w:pPr>
              <w:pStyle w:val="TableParagraph"/>
              <w:tabs>
                <w:tab w:val="left" w:pos="1333"/>
                <w:tab w:val="left" w:pos="1820"/>
                <w:tab w:val="left" w:pos="2309"/>
                <w:tab w:val="left" w:pos="3288"/>
                <w:tab w:val="left" w:pos="4298"/>
                <w:tab w:val="left" w:pos="4775"/>
              </w:tabs>
              <w:spacing w:line="259" w:lineRule="exact"/>
              <w:ind w:left="108"/>
              <w:rPr>
                <w:sz w:val="24"/>
              </w:rPr>
            </w:pPr>
            <w:r>
              <w:rPr>
                <w:sz w:val="24"/>
              </w:rPr>
              <w:t>Desarrollo</w:t>
            </w:r>
            <w:r>
              <w:rPr>
                <w:sz w:val="24"/>
              </w:rPr>
              <w:tab/>
              <w:t>de</w:t>
            </w:r>
            <w:r>
              <w:rPr>
                <w:sz w:val="24"/>
              </w:rPr>
              <w:tab/>
              <w:t>las</w:t>
            </w:r>
            <w:r>
              <w:rPr>
                <w:sz w:val="24"/>
              </w:rPr>
              <w:tab/>
              <w:t>ciencias</w:t>
            </w:r>
            <w:r>
              <w:rPr>
                <w:sz w:val="24"/>
              </w:rPr>
              <w:tab/>
              <w:t>forenses</w:t>
            </w:r>
            <w:r>
              <w:rPr>
                <w:sz w:val="24"/>
              </w:rPr>
              <w:tab/>
              <w:t>en</w:t>
            </w:r>
            <w:r>
              <w:rPr>
                <w:sz w:val="24"/>
              </w:rPr>
              <w:tab/>
              <w:t>la</w:t>
            </w:r>
          </w:p>
          <w:p w:rsidR="00FF7458" w:rsidRDefault="00AB708C">
            <w:pPr>
              <w:pStyle w:val="TableParagraph"/>
              <w:spacing w:line="245" w:lineRule="exact"/>
              <w:ind w:left="108"/>
              <w:rPr>
                <w:sz w:val="24"/>
              </w:rPr>
            </w:pPr>
            <w:r>
              <w:rPr>
                <w:sz w:val="24"/>
              </w:rPr>
              <w:t>investigación de hechos delictivos</w:t>
            </w:r>
          </w:p>
        </w:tc>
        <w:tc>
          <w:tcPr>
            <w:tcW w:w="2160" w:type="dxa"/>
          </w:tcPr>
          <w:p w:rsidR="00FF7458" w:rsidRDefault="00AB708C">
            <w:pPr>
              <w:pStyle w:val="TableParagraph"/>
              <w:spacing w:before="127"/>
              <w:ind w:left="690" w:right="691"/>
              <w:jc w:val="center"/>
              <w:rPr>
                <w:sz w:val="24"/>
              </w:rPr>
            </w:pPr>
            <w:r>
              <w:rPr>
                <w:sz w:val="24"/>
              </w:rPr>
              <w:t>45.18%</w:t>
            </w:r>
          </w:p>
        </w:tc>
        <w:tc>
          <w:tcPr>
            <w:tcW w:w="2091" w:type="dxa"/>
            <w:tcBorders>
              <w:right w:val="nil"/>
            </w:tcBorders>
          </w:tcPr>
          <w:p w:rsidR="00FF7458" w:rsidRDefault="00AB708C">
            <w:pPr>
              <w:pStyle w:val="TableParagraph"/>
              <w:spacing w:before="127"/>
              <w:ind w:left="649" w:right="655"/>
              <w:jc w:val="center"/>
              <w:rPr>
                <w:sz w:val="24"/>
              </w:rPr>
            </w:pPr>
            <w:r>
              <w:rPr>
                <w:sz w:val="24"/>
              </w:rPr>
              <w:t>94.50%</w:t>
            </w:r>
          </w:p>
        </w:tc>
      </w:tr>
      <w:tr w:rsidR="00FF7458">
        <w:trPr>
          <w:trHeight w:val="263"/>
        </w:trPr>
        <w:tc>
          <w:tcPr>
            <w:tcW w:w="5072" w:type="dxa"/>
            <w:gridSpan w:val="4"/>
            <w:tcBorders>
              <w:left w:val="nil"/>
            </w:tcBorders>
          </w:tcPr>
          <w:p w:rsidR="00FF7458" w:rsidRDefault="00AB708C">
            <w:pPr>
              <w:pStyle w:val="TableParagraph"/>
              <w:spacing w:line="244" w:lineRule="exact"/>
              <w:ind w:left="108"/>
              <w:rPr>
                <w:sz w:val="24"/>
              </w:rPr>
            </w:pPr>
            <w:r>
              <w:rPr>
                <w:sz w:val="24"/>
              </w:rPr>
              <w:t>Sistema Nacional de Información (Base de Datos)</w:t>
            </w:r>
          </w:p>
        </w:tc>
        <w:tc>
          <w:tcPr>
            <w:tcW w:w="2160" w:type="dxa"/>
          </w:tcPr>
          <w:p w:rsidR="00FF7458" w:rsidRDefault="00AB708C">
            <w:pPr>
              <w:pStyle w:val="TableParagraph"/>
              <w:spacing w:line="244" w:lineRule="exact"/>
              <w:ind w:left="690" w:right="691"/>
              <w:jc w:val="center"/>
              <w:rPr>
                <w:sz w:val="24"/>
              </w:rPr>
            </w:pPr>
            <w:r>
              <w:rPr>
                <w:sz w:val="24"/>
              </w:rPr>
              <w:t>81.58%</w:t>
            </w:r>
          </w:p>
        </w:tc>
        <w:tc>
          <w:tcPr>
            <w:tcW w:w="2091" w:type="dxa"/>
            <w:tcBorders>
              <w:right w:val="nil"/>
            </w:tcBorders>
          </w:tcPr>
          <w:p w:rsidR="00FF7458" w:rsidRDefault="00AB708C">
            <w:pPr>
              <w:pStyle w:val="TableParagraph"/>
              <w:spacing w:line="244" w:lineRule="exact"/>
              <w:ind w:left="652" w:right="655"/>
              <w:jc w:val="center"/>
              <w:rPr>
                <w:sz w:val="24"/>
              </w:rPr>
            </w:pPr>
            <w:r>
              <w:rPr>
                <w:sz w:val="24"/>
              </w:rPr>
              <w:t>93.40%</w:t>
            </w:r>
          </w:p>
        </w:tc>
      </w:tr>
      <w:tr w:rsidR="00FF7458">
        <w:trPr>
          <w:trHeight w:val="263"/>
        </w:trPr>
        <w:tc>
          <w:tcPr>
            <w:tcW w:w="5072" w:type="dxa"/>
            <w:gridSpan w:val="4"/>
            <w:tcBorders>
              <w:left w:val="nil"/>
            </w:tcBorders>
          </w:tcPr>
          <w:p w:rsidR="00FF7458" w:rsidRDefault="00AB708C">
            <w:pPr>
              <w:pStyle w:val="TableParagraph"/>
              <w:spacing w:line="244" w:lineRule="exact"/>
              <w:ind w:left="108"/>
              <w:rPr>
                <w:sz w:val="24"/>
              </w:rPr>
            </w:pPr>
            <w:r>
              <w:rPr>
                <w:sz w:val="24"/>
              </w:rPr>
              <w:t>Registro Público Vehicular</w:t>
            </w:r>
          </w:p>
        </w:tc>
        <w:tc>
          <w:tcPr>
            <w:tcW w:w="2160" w:type="dxa"/>
          </w:tcPr>
          <w:p w:rsidR="00FF7458" w:rsidRDefault="00AB708C">
            <w:pPr>
              <w:pStyle w:val="TableParagraph"/>
              <w:spacing w:line="244" w:lineRule="exact"/>
              <w:ind w:left="690" w:right="692"/>
              <w:jc w:val="center"/>
              <w:rPr>
                <w:sz w:val="24"/>
              </w:rPr>
            </w:pPr>
            <w:r>
              <w:rPr>
                <w:sz w:val="24"/>
              </w:rPr>
              <w:t>NA</w:t>
            </w:r>
          </w:p>
        </w:tc>
        <w:tc>
          <w:tcPr>
            <w:tcW w:w="2091" w:type="dxa"/>
            <w:tcBorders>
              <w:right w:val="nil"/>
            </w:tcBorders>
          </w:tcPr>
          <w:p w:rsidR="00FF7458" w:rsidRDefault="00AB708C">
            <w:pPr>
              <w:pStyle w:val="TableParagraph"/>
              <w:spacing w:line="244" w:lineRule="exact"/>
              <w:ind w:left="652" w:right="653"/>
              <w:jc w:val="center"/>
              <w:rPr>
                <w:sz w:val="24"/>
              </w:rPr>
            </w:pPr>
            <w:r>
              <w:rPr>
                <w:sz w:val="24"/>
              </w:rPr>
              <w:t>100%</w:t>
            </w:r>
          </w:p>
        </w:tc>
      </w:tr>
      <w:tr w:rsidR="00FF7458">
        <w:trPr>
          <w:trHeight w:val="527"/>
        </w:trPr>
        <w:tc>
          <w:tcPr>
            <w:tcW w:w="5072" w:type="dxa"/>
            <w:gridSpan w:val="4"/>
            <w:tcBorders>
              <w:left w:val="nil"/>
            </w:tcBorders>
          </w:tcPr>
          <w:p w:rsidR="00FF7458" w:rsidRDefault="00AB708C">
            <w:pPr>
              <w:pStyle w:val="TableParagraph"/>
              <w:spacing w:before="2" w:line="264" w:lineRule="exact"/>
              <w:ind w:left="108"/>
              <w:rPr>
                <w:sz w:val="24"/>
              </w:rPr>
            </w:pPr>
            <w:r>
              <w:rPr>
                <w:sz w:val="24"/>
              </w:rPr>
              <w:t>Sistema Nacional de atención de llamadas de emergencia y denuncias ciudadanas</w:t>
            </w:r>
          </w:p>
        </w:tc>
        <w:tc>
          <w:tcPr>
            <w:tcW w:w="2160" w:type="dxa"/>
          </w:tcPr>
          <w:p w:rsidR="00FF7458" w:rsidRDefault="00AB708C">
            <w:pPr>
              <w:pStyle w:val="TableParagraph"/>
              <w:spacing w:before="130"/>
              <w:ind w:left="690" w:right="693"/>
              <w:jc w:val="center"/>
              <w:rPr>
                <w:sz w:val="24"/>
              </w:rPr>
            </w:pPr>
            <w:r>
              <w:rPr>
                <w:sz w:val="24"/>
              </w:rPr>
              <w:t>68.55%</w:t>
            </w:r>
          </w:p>
        </w:tc>
        <w:tc>
          <w:tcPr>
            <w:tcW w:w="2091" w:type="dxa"/>
            <w:tcBorders>
              <w:right w:val="nil"/>
            </w:tcBorders>
          </w:tcPr>
          <w:p w:rsidR="00FF7458" w:rsidRDefault="00AB708C">
            <w:pPr>
              <w:pStyle w:val="TableParagraph"/>
              <w:spacing w:before="130"/>
              <w:ind w:left="652" w:right="655"/>
              <w:jc w:val="center"/>
              <w:rPr>
                <w:sz w:val="24"/>
              </w:rPr>
            </w:pPr>
            <w:r>
              <w:rPr>
                <w:sz w:val="24"/>
              </w:rPr>
              <w:t>75.20%</w:t>
            </w:r>
          </w:p>
        </w:tc>
      </w:tr>
      <w:tr w:rsidR="00FF7458">
        <w:trPr>
          <w:trHeight w:val="524"/>
        </w:trPr>
        <w:tc>
          <w:tcPr>
            <w:tcW w:w="5072" w:type="dxa"/>
            <w:gridSpan w:val="4"/>
            <w:tcBorders>
              <w:left w:val="nil"/>
              <w:bottom w:val="nil"/>
            </w:tcBorders>
          </w:tcPr>
          <w:p w:rsidR="00FF7458" w:rsidRDefault="00AB708C">
            <w:pPr>
              <w:pStyle w:val="TableParagraph"/>
              <w:tabs>
                <w:tab w:val="left" w:pos="1954"/>
                <w:tab w:val="left" w:pos="2489"/>
                <w:tab w:val="left" w:pos="4007"/>
                <w:tab w:val="left" w:pos="4772"/>
              </w:tabs>
              <w:spacing w:line="259" w:lineRule="exact"/>
              <w:ind w:left="108"/>
              <w:rPr>
                <w:sz w:val="24"/>
              </w:rPr>
            </w:pPr>
            <w:r>
              <w:rPr>
                <w:sz w:val="24"/>
              </w:rPr>
              <w:t>Fortalecimiento</w:t>
            </w:r>
            <w:r>
              <w:rPr>
                <w:sz w:val="24"/>
              </w:rPr>
              <w:tab/>
              <w:t>de</w:t>
            </w:r>
            <w:r>
              <w:rPr>
                <w:sz w:val="24"/>
              </w:rPr>
              <w:tab/>
              <w:t>capacidades</w:t>
            </w:r>
            <w:r>
              <w:rPr>
                <w:sz w:val="24"/>
              </w:rPr>
              <w:tab/>
              <w:t>para</w:t>
            </w:r>
            <w:r>
              <w:rPr>
                <w:sz w:val="24"/>
              </w:rPr>
              <w:tab/>
              <w:t>la</w:t>
            </w:r>
          </w:p>
          <w:p w:rsidR="00FF7458" w:rsidRDefault="00AB708C">
            <w:pPr>
              <w:pStyle w:val="TableParagraph"/>
              <w:spacing w:line="245" w:lineRule="exact"/>
              <w:ind w:left="108"/>
              <w:rPr>
                <w:sz w:val="24"/>
              </w:rPr>
            </w:pPr>
            <w:r>
              <w:rPr>
                <w:sz w:val="24"/>
              </w:rPr>
              <w:t>prevención a delitos de alto impacto</w:t>
            </w:r>
          </w:p>
        </w:tc>
        <w:tc>
          <w:tcPr>
            <w:tcW w:w="2160" w:type="dxa"/>
            <w:tcBorders>
              <w:bottom w:val="nil"/>
            </w:tcBorders>
          </w:tcPr>
          <w:p w:rsidR="00FF7458" w:rsidRDefault="00AB708C">
            <w:pPr>
              <w:pStyle w:val="TableParagraph"/>
              <w:spacing w:before="127"/>
              <w:ind w:left="690" w:right="692"/>
              <w:jc w:val="center"/>
              <w:rPr>
                <w:sz w:val="24"/>
              </w:rPr>
            </w:pPr>
            <w:r>
              <w:rPr>
                <w:sz w:val="24"/>
              </w:rPr>
              <w:t>ND</w:t>
            </w:r>
          </w:p>
        </w:tc>
        <w:tc>
          <w:tcPr>
            <w:tcW w:w="2091" w:type="dxa"/>
            <w:tcBorders>
              <w:bottom w:val="nil"/>
              <w:right w:val="nil"/>
            </w:tcBorders>
          </w:tcPr>
          <w:p w:rsidR="00FF7458" w:rsidRDefault="00AB708C">
            <w:pPr>
              <w:pStyle w:val="TableParagraph"/>
              <w:spacing w:before="127"/>
              <w:ind w:left="649" w:right="655"/>
              <w:jc w:val="center"/>
              <w:rPr>
                <w:sz w:val="24"/>
              </w:rPr>
            </w:pPr>
            <w:r>
              <w:rPr>
                <w:sz w:val="24"/>
              </w:rPr>
              <w:t>69%</w:t>
            </w:r>
          </w:p>
        </w:tc>
      </w:tr>
    </w:tbl>
    <w:p w:rsidR="00FF7458" w:rsidRDefault="00AB708C">
      <w:pPr>
        <w:spacing w:before="120"/>
        <w:ind w:left="102" w:right="1335"/>
        <w:rPr>
          <w:sz w:val="16"/>
        </w:rPr>
      </w:pPr>
      <w:r>
        <w:rPr>
          <w:sz w:val="16"/>
        </w:rPr>
        <w:t xml:space="preserve">Fuente: Elaboración propia, con información de Secretariado Ejecutivo Nacional de Seguridad Pública. Informa anual de Evaluación 2016 del FASP. Disponible en: </w:t>
      </w:r>
      <w:hyperlink r:id="rId57">
        <w:r>
          <w:rPr>
            <w:sz w:val="16"/>
          </w:rPr>
          <w:t>http://w</w:t>
        </w:r>
        <w:r>
          <w:rPr>
            <w:sz w:val="16"/>
          </w:rPr>
          <w:t>ww.secretariadoejecutivo.gob.mx/fondos-subsidios/IAE_2016.pdf</w:t>
        </w:r>
      </w:hyperlink>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AB708C">
      <w:pPr>
        <w:pStyle w:val="Textoindependiente"/>
        <w:spacing w:before="6"/>
      </w:pPr>
      <w:r>
        <w:rPr>
          <w:noProof/>
          <w:lang w:eastAsia="es-MX"/>
        </w:rPr>
        <w:drawing>
          <wp:anchor distT="0" distB="0" distL="0" distR="0" simplePos="0" relativeHeight="251597312" behindDoc="0" locked="0" layoutInCell="1" allowOverlap="1">
            <wp:simplePos x="0" y="0"/>
            <wp:positionH relativeFrom="page">
              <wp:posOffset>1080135</wp:posOffset>
            </wp:positionH>
            <wp:positionV relativeFrom="paragraph">
              <wp:posOffset>221686</wp:posOffset>
            </wp:positionV>
            <wp:extent cx="2045660" cy="548354"/>
            <wp:effectExtent l="0" t="0" r="0" b="0"/>
            <wp:wrapTopAndBottom/>
            <wp:docPr id="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png"/>
                    <pic:cNvPicPr/>
                  </pic:nvPicPr>
                  <pic:blipFill>
                    <a:blip r:embed="rId58" cstate="print"/>
                    <a:stretch>
                      <a:fillRect/>
                    </a:stretch>
                  </pic:blipFill>
                  <pic:spPr>
                    <a:xfrm>
                      <a:off x="0" y="0"/>
                      <a:ext cx="2045660" cy="548354"/>
                    </a:xfrm>
                    <a:prstGeom prst="rect">
                      <a:avLst/>
                    </a:prstGeom>
                  </pic:spPr>
                </pic:pic>
              </a:graphicData>
            </a:graphic>
          </wp:anchor>
        </w:drawing>
      </w:r>
      <w:r>
        <w:rPr>
          <w:noProof/>
          <w:lang w:eastAsia="es-MX"/>
        </w:rPr>
        <w:drawing>
          <wp:anchor distT="0" distB="0" distL="0" distR="0" simplePos="0" relativeHeight="251598336" behindDoc="0" locked="0" layoutInCell="1" allowOverlap="1">
            <wp:simplePos x="0" y="0"/>
            <wp:positionH relativeFrom="page">
              <wp:posOffset>3648075</wp:posOffset>
            </wp:positionH>
            <wp:positionV relativeFrom="paragraph">
              <wp:posOffset>202636</wp:posOffset>
            </wp:positionV>
            <wp:extent cx="702278" cy="702278"/>
            <wp:effectExtent l="0" t="0" r="0" b="0"/>
            <wp:wrapTopAndBottom/>
            <wp:docPr id="7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png"/>
                    <pic:cNvPicPr/>
                  </pic:nvPicPr>
                  <pic:blipFill>
                    <a:blip r:embed="rId59" cstate="print"/>
                    <a:stretch>
                      <a:fillRect/>
                    </a:stretch>
                  </pic:blipFill>
                  <pic:spPr>
                    <a:xfrm>
                      <a:off x="0" y="0"/>
                      <a:ext cx="702278" cy="702278"/>
                    </a:xfrm>
                    <a:prstGeom prst="rect">
                      <a:avLst/>
                    </a:prstGeom>
                  </pic:spPr>
                </pic:pic>
              </a:graphicData>
            </a:graphic>
          </wp:anchor>
        </w:drawing>
      </w:r>
      <w:r>
        <w:rPr>
          <w:noProof/>
          <w:lang w:eastAsia="es-MX"/>
        </w:rPr>
        <w:drawing>
          <wp:anchor distT="0" distB="0" distL="0" distR="0" simplePos="0" relativeHeight="251599360" behindDoc="0" locked="0" layoutInCell="1" allowOverlap="1">
            <wp:simplePos x="0" y="0"/>
            <wp:positionH relativeFrom="page">
              <wp:posOffset>4996815</wp:posOffset>
            </wp:positionH>
            <wp:positionV relativeFrom="paragraph">
              <wp:posOffset>196286</wp:posOffset>
            </wp:positionV>
            <wp:extent cx="1693376" cy="577215"/>
            <wp:effectExtent l="0" t="0" r="0" b="0"/>
            <wp:wrapTopAndBottom/>
            <wp:docPr id="7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0.jpeg"/>
                    <pic:cNvPicPr/>
                  </pic:nvPicPr>
                  <pic:blipFill>
                    <a:blip r:embed="rId60" cstate="print"/>
                    <a:stretch>
                      <a:fillRect/>
                    </a:stretch>
                  </pic:blipFill>
                  <pic:spPr>
                    <a:xfrm>
                      <a:off x="0" y="0"/>
                      <a:ext cx="1693376" cy="577215"/>
                    </a:xfrm>
                    <a:prstGeom prst="rect">
                      <a:avLst/>
                    </a:prstGeom>
                  </pic:spPr>
                </pic:pic>
              </a:graphicData>
            </a:graphic>
          </wp:anchor>
        </w:drawing>
      </w:r>
    </w:p>
    <w:p w:rsidR="00FF7458" w:rsidRDefault="00FF7458">
      <w:pPr>
        <w:sectPr w:rsidR="00FF7458">
          <w:headerReference w:type="default" r:id="rId61"/>
          <w:footerReference w:type="default" r:id="rId62"/>
          <w:pgSz w:w="12240" w:h="15840"/>
          <w:pgMar w:top="2180" w:right="360" w:bottom="0" w:left="1600" w:header="435" w:footer="0" w:gutter="0"/>
          <w:cols w:space="720"/>
        </w:sectPr>
      </w:pPr>
    </w:p>
    <w:p w:rsidR="00FF7458" w:rsidRDefault="00AB708C">
      <w:pPr>
        <w:ind w:left="110"/>
        <w:rPr>
          <w:sz w:val="20"/>
        </w:rPr>
      </w:pPr>
      <w:r>
        <w:rPr>
          <w:sz w:val="20"/>
          <w:lang w:val="en-US"/>
        </w:rPr>
      </w:r>
      <w:r>
        <w:rPr>
          <w:sz w:val="20"/>
        </w:rPr>
        <w:pict>
          <v:shape id="_x0000_s1211" type="#_x0000_t202" style="width:479.25pt;height:611.2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85"/>
                    <w:gridCol w:w="1438"/>
                    <w:gridCol w:w="1262"/>
                    <w:gridCol w:w="1277"/>
                    <w:gridCol w:w="708"/>
                  </w:tblGrid>
                  <w:tr w:rsidR="00FF7458">
                    <w:trPr>
                      <w:trHeight w:val="254"/>
                    </w:trPr>
                    <w:tc>
                      <w:tcPr>
                        <w:tcW w:w="4885" w:type="dxa"/>
                        <w:shd w:val="clear" w:color="auto" w:fill="92D050"/>
                      </w:tcPr>
                      <w:p w:rsidR="00FF7458" w:rsidRDefault="00AB708C">
                        <w:pPr>
                          <w:pStyle w:val="TableParagraph"/>
                          <w:spacing w:line="221" w:lineRule="exact"/>
                          <w:ind w:left="69"/>
                          <w:rPr>
                            <w:b/>
                            <w:sz w:val="18"/>
                          </w:rPr>
                        </w:pPr>
                        <w:r>
                          <w:rPr>
                            <w:b/>
                            <w:sz w:val="18"/>
                          </w:rPr>
                          <w:t>Nombre del Proyecto</w:t>
                        </w:r>
                      </w:p>
                    </w:tc>
                    <w:tc>
                      <w:tcPr>
                        <w:tcW w:w="1438" w:type="dxa"/>
                        <w:shd w:val="clear" w:color="auto" w:fill="92D050"/>
                      </w:tcPr>
                      <w:p w:rsidR="00FF7458" w:rsidRDefault="00AB708C">
                        <w:pPr>
                          <w:pStyle w:val="TableParagraph"/>
                          <w:spacing w:line="221" w:lineRule="exact"/>
                          <w:ind w:left="4"/>
                          <w:jc w:val="center"/>
                          <w:rPr>
                            <w:b/>
                            <w:sz w:val="18"/>
                          </w:rPr>
                        </w:pPr>
                        <w:r>
                          <w:rPr>
                            <w:b/>
                            <w:sz w:val="18"/>
                          </w:rPr>
                          <w:t>Presupuesto</w:t>
                        </w:r>
                      </w:p>
                    </w:tc>
                    <w:tc>
                      <w:tcPr>
                        <w:tcW w:w="1262" w:type="dxa"/>
                        <w:shd w:val="clear" w:color="auto" w:fill="92D050"/>
                      </w:tcPr>
                      <w:p w:rsidR="00FF7458" w:rsidRDefault="00AB708C">
                        <w:pPr>
                          <w:pStyle w:val="TableParagraph"/>
                          <w:spacing w:line="221" w:lineRule="exact"/>
                          <w:ind w:right="138"/>
                          <w:jc w:val="right"/>
                          <w:rPr>
                            <w:b/>
                            <w:sz w:val="18"/>
                          </w:rPr>
                        </w:pPr>
                        <w:r>
                          <w:rPr>
                            <w:b/>
                            <w:sz w:val="18"/>
                          </w:rPr>
                          <w:t>Devengado</w:t>
                        </w:r>
                      </w:p>
                    </w:tc>
                    <w:tc>
                      <w:tcPr>
                        <w:tcW w:w="1277" w:type="dxa"/>
                        <w:shd w:val="clear" w:color="auto" w:fill="92D050"/>
                      </w:tcPr>
                      <w:p w:rsidR="00FF7458" w:rsidRDefault="00AB708C">
                        <w:pPr>
                          <w:pStyle w:val="TableParagraph"/>
                          <w:spacing w:line="221" w:lineRule="exact"/>
                          <w:ind w:left="126" w:right="124"/>
                          <w:jc w:val="center"/>
                          <w:rPr>
                            <w:b/>
                            <w:sz w:val="18"/>
                          </w:rPr>
                        </w:pPr>
                        <w:r>
                          <w:rPr>
                            <w:b/>
                            <w:sz w:val="18"/>
                          </w:rPr>
                          <w:t>Ejercido</w:t>
                        </w:r>
                      </w:p>
                    </w:tc>
                    <w:tc>
                      <w:tcPr>
                        <w:tcW w:w="708" w:type="dxa"/>
                        <w:shd w:val="clear" w:color="auto" w:fill="92D050"/>
                      </w:tcPr>
                      <w:p w:rsidR="00FF7458" w:rsidRDefault="00AB708C">
                        <w:pPr>
                          <w:pStyle w:val="TableParagraph"/>
                          <w:spacing w:line="221" w:lineRule="exact"/>
                          <w:ind w:left="109" w:right="102"/>
                          <w:jc w:val="center"/>
                          <w:rPr>
                            <w:b/>
                            <w:sz w:val="18"/>
                          </w:rPr>
                        </w:pPr>
                        <w:r>
                          <w:rPr>
                            <w:b/>
                            <w:sz w:val="18"/>
                          </w:rPr>
                          <w:t>Porc.</w:t>
                        </w:r>
                      </w:p>
                    </w:tc>
                  </w:tr>
                  <w:tr w:rsidR="00FF7458">
                    <w:trPr>
                      <w:trHeight w:val="510"/>
                    </w:trPr>
                    <w:tc>
                      <w:tcPr>
                        <w:tcW w:w="4885" w:type="dxa"/>
                      </w:tcPr>
                      <w:p w:rsidR="00FF7458" w:rsidRDefault="00AB708C">
                        <w:pPr>
                          <w:pStyle w:val="TableParagraph"/>
                          <w:spacing w:before="112" w:line="196" w:lineRule="exact"/>
                          <w:ind w:left="69"/>
                          <w:rPr>
                            <w:sz w:val="18"/>
                          </w:rPr>
                        </w:pPr>
                        <w:r>
                          <w:rPr>
                            <w:sz w:val="18"/>
                          </w:rPr>
                          <w:t>Remodelación De Inmueble Para La Creación Del Centro De Justicia Para Las Mujeres En Tijuana</w:t>
                        </w:r>
                      </w:p>
                    </w:tc>
                    <w:tc>
                      <w:tcPr>
                        <w:tcW w:w="1438" w:type="dxa"/>
                      </w:tcPr>
                      <w:p w:rsidR="00FF7458" w:rsidRDefault="00AB708C">
                        <w:pPr>
                          <w:pStyle w:val="TableParagraph"/>
                          <w:spacing w:before="148"/>
                          <w:ind w:left="7"/>
                          <w:jc w:val="center"/>
                          <w:rPr>
                            <w:sz w:val="18"/>
                          </w:rPr>
                        </w:pPr>
                        <w:r>
                          <w:rPr>
                            <w:sz w:val="18"/>
                          </w:rPr>
                          <w:t>3,000,000.00</w:t>
                        </w:r>
                      </w:p>
                    </w:tc>
                    <w:tc>
                      <w:tcPr>
                        <w:tcW w:w="1262" w:type="dxa"/>
                      </w:tcPr>
                      <w:p w:rsidR="00FF7458" w:rsidRDefault="00AB708C">
                        <w:pPr>
                          <w:pStyle w:val="TableParagraph"/>
                          <w:spacing w:before="148"/>
                          <w:ind w:right="182"/>
                          <w:jc w:val="right"/>
                          <w:rPr>
                            <w:sz w:val="18"/>
                          </w:rPr>
                        </w:pPr>
                        <w:r>
                          <w:rPr>
                            <w:sz w:val="18"/>
                          </w:rPr>
                          <w:t>1,334,292.70</w:t>
                        </w:r>
                      </w:p>
                    </w:tc>
                    <w:tc>
                      <w:tcPr>
                        <w:tcW w:w="1277" w:type="dxa"/>
                      </w:tcPr>
                      <w:p w:rsidR="00FF7458" w:rsidRDefault="00AB708C">
                        <w:pPr>
                          <w:pStyle w:val="TableParagraph"/>
                          <w:spacing w:before="148"/>
                          <w:ind w:left="126" w:right="121"/>
                          <w:jc w:val="center"/>
                          <w:rPr>
                            <w:sz w:val="18"/>
                          </w:rPr>
                        </w:pPr>
                        <w:r>
                          <w:rPr>
                            <w:sz w:val="18"/>
                          </w:rPr>
                          <w:t>1,334,292.70</w:t>
                        </w:r>
                      </w:p>
                    </w:tc>
                    <w:tc>
                      <w:tcPr>
                        <w:tcW w:w="708" w:type="dxa"/>
                        <w:shd w:val="clear" w:color="auto" w:fill="FF0000"/>
                      </w:tcPr>
                      <w:p w:rsidR="00FF7458" w:rsidRDefault="00AB708C">
                        <w:pPr>
                          <w:pStyle w:val="TableParagraph"/>
                          <w:spacing w:before="148"/>
                          <w:ind w:left="109" w:right="96"/>
                          <w:jc w:val="center"/>
                          <w:rPr>
                            <w:sz w:val="18"/>
                          </w:rPr>
                        </w:pPr>
                        <w:r>
                          <w:rPr>
                            <w:sz w:val="18"/>
                          </w:rPr>
                          <w:t>44.48</w:t>
                        </w:r>
                      </w:p>
                    </w:tc>
                  </w:tr>
                  <w:tr w:rsidR="00FF7458">
                    <w:trPr>
                      <w:trHeight w:val="256"/>
                    </w:trPr>
                    <w:tc>
                      <w:tcPr>
                        <w:tcW w:w="4885" w:type="dxa"/>
                      </w:tcPr>
                      <w:p w:rsidR="00FF7458" w:rsidRDefault="00AB708C">
                        <w:pPr>
                          <w:pStyle w:val="TableParagraph"/>
                          <w:spacing w:before="47" w:line="189" w:lineRule="exact"/>
                          <w:ind w:left="69"/>
                          <w:rPr>
                            <w:sz w:val="18"/>
                          </w:rPr>
                        </w:pPr>
                        <w:r>
                          <w:rPr>
                            <w:sz w:val="18"/>
                          </w:rPr>
                          <w:t>Profesionalización De Las Instituciones De Seguridad Pública</w:t>
                        </w:r>
                      </w:p>
                    </w:tc>
                    <w:tc>
                      <w:tcPr>
                        <w:tcW w:w="1438" w:type="dxa"/>
                      </w:tcPr>
                      <w:p w:rsidR="00FF7458" w:rsidRDefault="00AB708C">
                        <w:pPr>
                          <w:pStyle w:val="TableParagraph"/>
                          <w:spacing w:before="18"/>
                          <w:ind w:left="5"/>
                          <w:jc w:val="center"/>
                          <w:rPr>
                            <w:sz w:val="18"/>
                          </w:rPr>
                        </w:pPr>
                        <w:r>
                          <w:rPr>
                            <w:sz w:val="18"/>
                          </w:rPr>
                          <w:t>2,331,661.38</w:t>
                        </w:r>
                      </w:p>
                    </w:tc>
                    <w:tc>
                      <w:tcPr>
                        <w:tcW w:w="1262" w:type="dxa"/>
                      </w:tcPr>
                      <w:p w:rsidR="00FF7458" w:rsidRDefault="00AB708C">
                        <w:pPr>
                          <w:pStyle w:val="TableParagraph"/>
                          <w:spacing w:before="18"/>
                          <w:ind w:right="208"/>
                          <w:jc w:val="right"/>
                          <w:rPr>
                            <w:sz w:val="18"/>
                          </w:rPr>
                        </w:pPr>
                        <w:r>
                          <w:rPr>
                            <w:sz w:val="18"/>
                          </w:rPr>
                          <w:t>2,279,141.53</w:t>
                        </w:r>
                      </w:p>
                    </w:tc>
                    <w:tc>
                      <w:tcPr>
                        <w:tcW w:w="1277" w:type="dxa"/>
                      </w:tcPr>
                      <w:p w:rsidR="00FF7458" w:rsidRDefault="00AB708C">
                        <w:pPr>
                          <w:pStyle w:val="TableParagraph"/>
                          <w:spacing w:before="18"/>
                          <w:ind w:left="126" w:right="118"/>
                          <w:jc w:val="center"/>
                          <w:rPr>
                            <w:sz w:val="18"/>
                          </w:rPr>
                        </w:pPr>
                        <w:r>
                          <w:rPr>
                            <w:sz w:val="18"/>
                          </w:rPr>
                          <w:t>2,279,141.53</w:t>
                        </w:r>
                      </w:p>
                    </w:tc>
                    <w:tc>
                      <w:tcPr>
                        <w:tcW w:w="708" w:type="dxa"/>
                        <w:shd w:val="clear" w:color="auto" w:fill="00AF50"/>
                      </w:tcPr>
                      <w:p w:rsidR="00FF7458" w:rsidRDefault="00AB708C">
                        <w:pPr>
                          <w:pStyle w:val="TableParagraph"/>
                          <w:spacing w:before="18"/>
                          <w:ind w:left="109" w:right="102"/>
                          <w:jc w:val="center"/>
                          <w:rPr>
                            <w:sz w:val="18"/>
                          </w:rPr>
                        </w:pPr>
                        <w:r>
                          <w:rPr>
                            <w:sz w:val="18"/>
                          </w:rPr>
                          <w:t>97.75</w:t>
                        </w:r>
                      </w:p>
                    </w:tc>
                  </w:tr>
                  <w:tr w:rsidR="00FF7458">
                    <w:trPr>
                      <w:trHeight w:val="395"/>
                    </w:trPr>
                    <w:tc>
                      <w:tcPr>
                        <w:tcW w:w="4885" w:type="dxa"/>
                      </w:tcPr>
                      <w:p w:rsidR="00FF7458" w:rsidRDefault="00AB708C">
                        <w:pPr>
                          <w:pStyle w:val="TableParagraph"/>
                          <w:spacing w:line="187" w:lineRule="exact"/>
                          <w:ind w:left="69"/>
                          <w:rPr>
                            <w:sz w:val="18"/>
                          </w:rPr>
                        </w:pPr>
                        <w:r>
                          <w:rPr>
                            <w:sz w:val="18"/>
                          </w:rPr>
                          <w:t>Fortalecimiento De Las Capacidades De Evaluación En Control</w:t>
                        </w:r>
                      </w:p>
                      <w:p w:rsidR="00FF7458" w:rsidRDefault="00AB708C">
                        <w:pPr>
                          <w:pStyle w:val="TableParagraph"/>
                          <w:spacing w:line="189" w:lineRule="exact"/>
                          <w:ind w:left="69"/>
                          <w:rPr>
                            <w:sz w:val="18"/>
                          </w:rPr>
                        </w:pPr>
                        <w:r>
                          <w:rPr>
                            <w:sz w:val="18"/>
                          </w:rPr>
                          <w:t>De Confianza</w:t>
                        </w:r>
                      </w:p>
                    </w:tc>
                    <w:tc>
                      <w:tcPr>
                        <w:tcW w:w="1438" w:type="dxa"/>
                      </w:tcPr>
                      <w:p w:rsidR="00FF7458" w:rsidRDefault="00AB708C">
                        <w:pPr>
                          <w:pStyle w:val="TableParagraph"/>
                          <w:spacing w:before="88"/>
                          <w:ind w:left="9"/>
                          <w:jc w:val="center"/>
                          <w:rPr>
                            <w:sz w:val="18"/>
                          </w:rPr>
                        </w:pPr>
                        <w:r>
                          <w:rPr>
                            <w:sz w:val="18"/>
                          </w:rPr>
                          <w:t>5,539,413.48</w:t>
                        </w:r>
                      </w:p>
                    </w:tc>
                    <w:tc>
                      <w:tcPr>
                        <w:tcW w:w="1262" w:type="dxa"/>
                      </w:tcPr>
                      <w:p w:rsidR="00FF7458" w:rsidRDefault="00AB708C">
                        <w:pPr>
                          <w:pStyle w:val="TableParagraph"/>
                          <w:spacing w:before="88"/>
                          <w:ind w:right="203"/>
                          <w:jc w:val="right"/>
                          <w:rPr>
                            <w:sz w:val="18"/>
                          </w:rPr>
                        </w:pPr>
                        <w:r>
                          <w:rPr>
                            <w:sz w:val="18"/>
                          </w:rPr>
                          <w:t>5,159,168.44</w:t>
                        </w:r>
                      </w:p>
                    </w:tc>
                    <w:tc>
                      <w:tcPr>
                        <w:tcW w:w="1277" w:type="dxa"/>
                      </w:tcPr>
                      <w:p w:rsidR="00FF7458" w:rsidRDefault="00AB708C">
                        <w:pPr>
                          <w:pStyle w:val="TableParagraph"/>
                          <w:spacing w:before="88"/>
                          <w:ind w:left="126" w:right="122"/>
                          <w:jc w:val="center"/>
                          <w:rPr>
                            <w:sz w:val="18"/>
                          </w:rPr>
                        </w:pPr>
                        <w:r>
                          <w:rPr>
                            <w:sz w:val="18"/>
                          </w:rPr>
                          <w:t>5,159,168.44</w:t>
                        </w:r>
                      </w:p>
                    </w:tc>
                    <w:tc>
                      <w:tcPr>
                        <w:tcW w:w="708" w:type="dxa"/>
                        <w:shd w:val="clear" w:color="auto" w:fill="00AF50"/>
                      </w:tcPr>
                      <w:p w:rsidR="00FF7458" w:rsidRDefault="00AB708C">
                        <w:pPr>
                          <w:pStyle w:val="TableParagraph"/>
                          <w:spacing w:before="88"/>
                          <w:ind w:left="109" w:right="102"/>
                          <w:jc w:val="center"/>
                          <w:rPr>
                            <w:sz w:val="18"/>
                          </w:rPr>
                        </w:pPr>
                        <w:r>
                          <w:rPr>
                            <w:sz w:val="18"/>
                          </w:rPr>
                          <w:t>93.14</w:t>
                        </w:r>
                      </w:p>
                    </w:tc>
                  </w:tr>
                  <w:tr w:rsidR="00FF7458">
                    <w:trPr>
                      <w:trHeight w:val="395"/>
                    </w:trPr>
                    <w:tc>
                      <w:tcPr>
                        <w:tcW w:w="4885" w:type="dxa"/>
                      </w:tcPr>
                      <w:p w:rsidR="00FF7458" w:rsidRDefault="00AB708C">
                        <w:pPr>
                          <w:pStyle w:val="TableParagraph"/>
                          <w:spacing w:line="187" w:lineRule="exact"/>
                          <w:ind w:left="115"/>
                          <w:rPr>
                            <w:sz w:val="18"/>
                          </w:rPr>
                        </w:pPr>
                        <w:r>
                          <w:rPr>
                            <w:sz w:val="18"/>
                          </w:rPr>
                          <w:t>Ampliación En 280m2 De Módulo  Operativo Consistente En  2</w:t>
                        </w:r>
                      </w:p>
                      <w:p w:rsidR="00FF7458" w:rsidRDefault="00AB708C">
                        <w:pPr>
                          <w:pStyle w:val="TableParagraph"/>
                          <w:spacing w:line="189" w:lineRule="exact"/>
                          <w:ind w:left="69"/>
                          <w:rPr>
                            <w:sz w:val="18"/>
                          </w:rPr>
                        </w:pPr>
                        <w:r>
                          <w:rPr>
                            <w:sz w:val="18"/>
                          </w:rPr>
                          <w:t>Niveles</w:t>
                        </w:r>
                      </w:p>
                    </w:tc>
                    <w:tc>
                      <w:tcPr>
                        <w:tcW w:w="1438" w:type="dxa"/>
                      </w:tcPr>
                      <w:p w:rsidR="00FF7458" w:rsidRDefault="00AB708C">
                        <w:pPr>
                          <w:pStyle w:val="TableParagraph"/>
                          <w:spacing w:before="88"/>
                          <w:ind w:left="9"/>
                          <w:jc w:val="center"/>
                          <w:rPr>
                            <w:sz w:val="18"/>
                          </w:rPr>
                        </w:pPr>
                        <w:r>
                          <w:rPr>
                            <w:sz w:val="18"/>
                          </w:rPr>
                          <w:t>3,400,000.00</w:t>
                        </w:r>
                      </w:p>
                    </w:tc>
                    <w:tc>
                      <w:tcPr>
                        <w:tcW w:w="1262" w:type="dxa"/>
                      </w:tcPr>
                      <w:p w:rsidR="00FF7458" w:rsidRDefault="00AB708C">
                        <w:pPr>
                          <w:pStyle w:val="TableParagraph"/>
                          <w:spacing w:before="88"/>
                          <w:ind w:right="190"/>
                          <w:jc w:val="right"/>
                          <w:rPr>
                            <w:sz w:val="18"/>
                          </w:rPr>
                        </w:pPr>
                        <w:r>
                          <w:rPr>
                            <w:sz w:val="18"/>
                          </w:rPr>
                          <w:t>1,554,384.35</w:t>
                        </w:r>
                      </w:p>
                    </w:tc>
                    <w:tc>
                      <w:tcPr>
                        <w:tcW w:w="1277" w:type="dxa"/>
                      </w:tcPr>
                      <w:p w:rsidR="00FF7458" w:rsidRDefault="00AB708C">
                        <w:pPr>
                          <w:pStyle w:val="TableParagraph"/>
                          <w:spacing w:before="88"/>
                          <w:ind w:left="126" w:right="119"/>
                          <w:jc w:val="center"/>
                          <w:rPr>
                            <w:sz w:val="18"/>
                          </w:rPr>
                        </w:pPr>
                        <w:r>
                          <w:rPr>
                            <w:sz w:val="18"/>
                          </w:rPr>
                          <w:t>1,554,384.35</w:t>
                        </w:r>
                      </w:p>
                    </w:tc>
                    <w:tc>
                      <w:tcPr>
                        <w:tcW w:w="708" w:type="dxa"/>
                        <w:shd w:val="clear" w:color="auto" w:fill="FF0000"/>
                      </w:tcPr>
                      <w:p w:rsidR="00FF7458" w:rsidRDefault="00AB708C">
                        <w:pPr>
                          <w:pStyle w:val="TableParagraph"/>
                          <w:spacing w:before="88"/>
                          <w:ind w:left="109" w:right="98"/>
                          <w:jc w:val="center"/>
                          <w:rPr>
                            <w:sz w:val="18"/>
                          </w:rPr>
                        </w:pPr>
                        <w:r>
                          <w:rPr>
                            <w:sz w:val="18"/>
                          </w:rPr>
                          <w:t>45.72</w:t>
                        </w:r>
                      </w:p>
                    </w:tc>
                  </w:tr>
                  <w:tr w:rsidR="00FF7458">
                    <w:trPr>
                      <w:trHeight w:val="254"/>
                    </w:trPr>
                    <w:tc>
                      <w:tcPr>
                        <w:tcW w:w="4885" w:type="dxa"/>
                      </w:tcPr>
                      <w:p w:rsidR="00FF7458" w:rsidRDefault="00AB708C">
                        <w:pPr>
                          <w:pStyle w:val="TableParagraph"/>
                          <w:spacing w:before="47" w:line="187" w:lineRule="exact"/>
                          <w:ind w:left="69"/>
                          <w:rPr>
                            <w:sz w:val="18"/>
                          </w:rPr>
                        </w:pPr>
                        <w:r>
                          <w:rPr>
                            <w:sz w:val="18"/>
                          </w:rPr>
                          <w:t>Mejoramiento De Instalaciones Eléctricas</w:t>
                        </w:r>
                      </w:p>
                    </w:tc>
                    <w:tc>
                      <w:tcPr>
                        <w:tcW w:w="1438" w:type="dxa"/>
                      </w:tcPr>
                      <w:p w:rsidR="00FF7458" w:rsidRDefault="00AB708C">
                        <w:pPr>
                          <w:pStyle w:val="TableParagraph"/>
                          <w:spacing w:before="18"/>
                          <w:ind w:left="6"/>
                          <w:jc w:val="center"/>
                          <w:rPr>
                            <w:sz w:val="18"/>
                          </w:rPr>
                        </w:pPr>
                        <w:r>
                          <w:rPr>
                            <w:sz w:val="18"/>
                          </w:rPr>
                          <w:t>200,000.00</w:t>
                        </w:r>
                      </w:p>
                    </w:tc>
                    <w:tc>
                      <w:tcPr>
                        <w:tcW w:w="1262" w:type="dxa"/>
                      </w:tcPr>
                      <w:p w:rsidR="00FF7458" w:rsidRDefault="00AB708C">
                        <w:pPr>
                          <w:pStyle w:val="TableParagraph"/>
                          <w:spacing w:before="18"/>
                          <w:ind w:left="6"/>
                          <w:jc w:val="center"/>
                          <w:rPr>
                            <w:sz w:val="18"/>
                          </w:rPr>
                        </w:pPr>
                        <w:r>
                          <w:rPr>
                            <w:sz w:val="18"/>
                          </w:rPr>
                          <w:t>-</w:t>
                        </w:r>
                      </w:p>
                    </w:tc>
                    <w:tc>
                      <w:tcPr>
                        <w:tcW w:w="1277" w:type="dxa"/>
                      </w:tcPr>
                      <w:p w:rsidR="00FF7458" w:rsidRDefault="00AB708C">
                        <w:pPr>
                          <w:pStyle w:val="TableParagraph"/>
                          <w:spacing w:before="18"/>
                          <w:ind w:left="7"/>
                          <w:jc w:val="center"/>
                          <w:rPr>
                            <w:sz w:val="18"/>
                          </w:rPr>
                        </w:pPr>
                        <w:r>
                          <w:rPr>
                            <w:sz w:val="18"/>
                          </w:rPr>
                          <w:t>-</w:t>
                        </w:r>
                      </w:p>
                    </w:tc>
                    <w:tc>
                      <w:tcPr>
                        <w:tcW w:w="708" w:type="dxa"/>
                        <w:shd w:val="clear" w:color="auto" w:fill="FF0000"/>
                      </w:tcPr>
                      <w:p w:rsidR="00FF7458" w:rsidRDefault="00AB708C">
                        <w:pPr>
                          <w:pStyle w:val="TableParagraph"/>
                          <w:spacing w:before="18"/>
                          <w:ind w:left="109" w:right="100"/>
                          <w:jc w:val="center"/>
                          <w:rPr>
                            <w:sz w:val="18"/>
                          </w:rPr>
                        </w:pPr>
                        <w:r>
                          <w:rPr>
                            <w:sz w:val="18"/>
                          </w:rPr>
                          <w:t>0.00</w:t>
                        </w:r>
                      </w:p>
                    </w:tc>
                  </w:tr>
                  <w:tr w:rsidR="00FF7458">
                    <w:trPr>
                      <w:trHeight w:val="256"/>
                    </w:trPr>
                    <w:tc>
                      <w:tcPr>
                        <w:tcW w:w="4885" w:type="dxa"/>
                      </w:tcPr>
                      <w:p w:rsidR="00FF7458" w:rsidRDefault="00AB708C">
                        <w:pPr>
                          <w:pStyle w:val="TableParagraph"/>
                          <w:spacing w:before="47" w:line="189" w:lineRule="exact"/>
                          <w:ind w:left="69"/>
                          <w:rPr>
                            <w:sz w:val="18"/>
                          </w:rPr>
                        </w:pPr>
                        <w:r>
                          <w:rPr>
                            <w:sz w:val="18"/>
                          </w:rPr>
                          <w:t>Aislamiento En Cubículos Y Mantenimiento En Cubierta.</w:t>
                        </w:r>
                      </w:p>
                    </w:tc>
                    <w:tc>
                      <w:tcPr>
                        <w:tcW w:w="1438" w:type="dxa"/>
                      </w:tcPr>
                      <w:p w:rsidR="00FF7458" w:rsidRDefault="00AB708C">
                        <w:pPr>
                          <w:pStyle w:val="TableParagraph"/>
                          <w:spacing w:before="18"/>
                          <w:ind w:left="6"/>
                          <w:jc w:val="center"/>
                          <w:rPr>
                            <w:sz w:val="18"/>
                          </w:rPr>
                        </w:pPr>
                        <w:r>
                          <w:rPr>
                            <w:sz w:val="18"/>
                          </w:rPr>
                          <w:t>350,000.00</w:t>
                        </w:r>
                      </w:p>
                    </w:tc>
                    <w:tc>
                      <w:tcPr>
                        <w:tcW w:w="1262" w:type="dxa"/>
                      </w:tcPr>
                      <w:p w:rsidR="00FF7458" w:rsidRDefault="00AB708C">
                        <w:pPr>
                          <w:pStyle w:val="TableParagraph"/>
                          <w:spacing w:before="18"/>
                          <w:ind w:left="241"/>
                          <w:rPr>
                            <w:sz w:val="18"/>
                          </w:rPr>
                        </w:pPr>
                        <w:r>
                          <w:rPr>
                            <w:sz w:val="18"/>
                          </w:rPr>
                          <w:t>339,363.63</w:t>
                        </w:r>
                      </w:p>
                    </w:tc>
                    <w:tc>
                      <w:tcPr>
                        <w:tcW w:w="1277" w:type="dxa"/>
                      </w:tcPr>
                      <w:p w:rsidR="00FF7458" w:rsidRDefault="00AB708C">
                        <w:pPr>
                          <w:pStyle w:val="TableParagraph"/>
                          <w:spacing w:before="18"/>
                          <w:ind w:left="126" w:right="122"/>
                          <w:jc w:val="center"/>
                          <w:rPr>
                            <w:sz w:val="18"/>
                          </w:rPr>
                        </w:pPr>
                        <w:r>
                          <w:rPr>
                            <w:sz w:val="18"/>
                          </w:rPr>
                          <w:t>339,363.63</w:t>
                        </w:r>
                      </w:p>
                    </w:tc>
                    <w:tc>
                      <w:tcPr>
                        <w:tcW w:w="708" w:type="dxa"/>
                        <w:shd w:val="clear" w:color="auto" w:fill="00AF50"/>
                      </w:tcPr>
                      <w:p w:rsidR="00FF7458" w:rsidRDefault="00AB708C">
                        <w:pPr>
                          <w:pStyle w:val="TableParagraph"/>
                          <w:spacing w:before="18"/>
                          <w:ind w:left="108" w:right="102"/>
                          <w:jc w:val="center"/>
                          <w:rPr>
                            <w:sz w:val="18"/>
                          </w:rPr>
                        </w:pPr>
                        <w:r>
                          <w:rPr>
                            <w:sz w:val="18"/>
                          </w:rPr>
                          <w:t>96.96</w:t>
                        </w:r>
                      </w:p>
                    </w:tc>
                  </w:tr>
                  <w:tr w:rsidR="00FF7458">
                    <w:trPr>
                      <w:trHeight w:val="253"/>
                    </w:trPr>
                    <w:tc>
                      <w:tcPr>
                        <w:tcW w:w="4885" w:type="dxa"/>
                      </w:tcPr>
                      <w:p w:rsidR="00FF7458" w:rsidRDefault="00AB708C">
                        <w:pPr>
                          <w:pStyle w:val="TableParagraph"/>
                          <w:spacing w:before="47" w:line="187" w:lineRule="exact"/>
                          <w:ind w:left="69"/>
                          <w:rPr>
                            <w:sz w:val="18"/>
                          </w:rPr>
                        </w:pPr>
                        <w:r>
                          <w:rPr>
                            <w:sz w:val="18"/>
                          </w:rPr>
                          <w:t>Red Nacional De Radiocomunicación</w:t>
                        </w:r>
                      </w:p>
                    </w:tc>
                    <w:tc>
                      <w:tcPr>
                        <w:tcW w:w="1438" w:type="dxa"/>
                      </w:tcPr>
                      <w:p w:rsidR="00FF7458" w:rsidRDefault="00AB708C">
                        <w:pPr>
                          <w:pStyle w:val="TableParagraph"/>
                          <w:spacing w:before="18"/>
                          <w:ind w:left="5"/>
                          <w:jc w:val="center"/>
                          <w:rPr>
                            <w:sz w:val="18"/>
                          </w:rPr>
                        </w:pPr>
                        <w:r>
                          <w:rPr>
                            <w:sz w:val="18"/>
                          </w:rPr>
                          <w:t>10,018,380.00</w:t>
                        </w:r>
                      </w:p>
                    </w:tc>
                    <w:tc>
                      <w:tcPr>
                        <w:tcW w:w="1262" w:type="dxa"/>
                      </w:tcPr>
                      <w:p w:rsidR="00FF7458" w:rsidRDefault="00AB708C">
                        <w:pPr>
                          <w:pStyle w:val="TableParagraph"/>
                          <w:spacing w:before="18"/>
                          <w:ind w:right="175"/>
                          <w:jc w:val="right"/>
                          <w:rPr>
                            <w:sz w:val="18"/>
                          </w:rPr>
                        </w:pPr>
                        <w:r>
                          <w:rPr>
                            <w:sz w:val="18"/>
                          </w:rPr>
                          <w:t>7,522,985.59</w:t>
                        </w:r>
                      </w:p>
                    </w:tc>
                    <w:tc>
                      <w:tcPr>
                        <w:tcW w:w="1277" w:type="dxa"/>
                      </w:tcPr>
                      <w:p w:rsidR="00FF7458" w:rsidRDefault="00AB708C">
                        <w:pPr>
                          <w:pStyle w:val="TableParagraph"/>
                          <w:spacing w:before="18"/>
                          <w:ind w:left="126" w:right="121"/>
                          <w:jc w:val="center"/>
                          <w:rPr>
                            <w:sz w:val="18"/>
                          </w:rPr>
                        </w:pPr>
                        <w:r>
                          <w:rPr>
                            <w:sz w:val="18"/>
                          </w:rPr>
                          <w:t>7,522,985.59</w:t>
                        </w:r>
                      </w:p>
                    </w:tc>
                    <w:tc>
                      <w:tcPr>
                        <w:tcW w:w="708" w:type="dxa"/>
                        <w:shd w:val="clear" w:color="auto" w:fill="FFFF00"/>
                      </w:tcPr>
                      <w:p w:rsidR="00FF7458" w:rsidRDefault="00AB708C">
                        <w:pPr>
                          <w:pStyle w:val="TableParagraph"/>
                          <w:spacing w:before="18"/>
                          <w:ind w:left="109" w:right="101"/>
                          <w:jc w:val="center"/>
                          <w:rPr>
                            <w:sz w:val="18"/>
                          </w:rPr>
                        </w:pPr>
                        <w:r>
                          <w:rPr>
                            <w:sz w:val="18"/>
                          </w:rPr>
                          <w:t>75.09</w:t>
                        </w:r>
                      </w:p>
                    </w:tc>
                  </w:tr>
                  <w:tr w:rsidR="00FF7458">
                    <w:trPr>
                      <w:trHeight w:val="792"/>
                    </w:trPr>
                    <w:tc>
                      <w:tcPr>
                        <w:tcW w:w="4885" w:type="dxa"/>
                      </w:tcPr>
                      <w:p w:rsidR="00FF7458" w:rsidRDefault="00AB708C">
                        <w:pPr>
                          <w:pStyle w:val="TableParagraph"/>
                          <w:ind w:left="69" w:right="63"/>
                          <w:jc w:val="both"/>
                          <w:rPr>
                            <w:sz w:val="18"/>
                          </w:rPr>
                        </w:pPr>
                        <w:r>
                          <w:rPr>
                            <w:sz w:val="18"/>
                          </w:rPr>
                          <w:t>Mejoramiento De Caseta Cerro Cantú De 80 Metros Cuadrados, Rehabilitación De Muros De Concreto, Pintura, Impermeabilización,  Construcción  900  Metros  Cuadrados De</w:t>
                        </w:r>
                      </w:p>
                      <w:p w:rsidR="00FF7458" w:rsidRDefault="00AB708C">
                        <w:pPr>
                          <w:pStyle w:val="TableParagraph"/>
                          <w:spacing w:before="11" w:line="187" w:lineRule="exact"/>
                          <w:ind w:left="69"/>
                          <w:jc w:val="both"/>
                          <w:rPr>
                            <w:sz w:val="18"/>
                          </w:rPr>
                        </w:pPr>
                        <w:r>
                          <w:rPr>
                            <w:sz w:val="18"/>
                          </w:rPr>
                          <w:t>Barda De Block.</w:t>
                        </w:r>
                      </w:p>
                    </w:tc>
                    <w:tc>
                      <w:tcPr>
                        <w:tcW w:w="1438" w:type="dxa"/>
                      </w:tcPr>
                      <w:p w:rsidR="00FF7458" w:rsidRDefault="00FF7458">
                        <w:pPr>
                          <w:pStyle w:val="TableParagraph"/>
                          <w:spacing w:before="2"/>
                          <w:rPr>
                            <w:sz w:val="26"/>
                          </w:rPr>
                        </w:pPr>
                      </w:p>
                      <w:p w:rsidR="00FF7458" w:rsidRDefault="00AB708C">
                        <w:pPr>
                          <w:pStyle w:val="TableParagraph"/>
                          <w:ind w:left="9"/>
                          <w:jc w:val="center"/>
                          <w:rPr>
                            <w:sz w:val="18"/>
                          </w:rPr>
                        </w:pPr>
                        <w:r>
                          <w:rPr>
                            <w:sz w:val="18"/>
                          </w:rPr>
                          <w:t>500,000.00</w:t>
                        </w:r>
                      </w:p>
                    </w:tc>
                    <w:tc>
                      <w:tcPr>
                        <w:tcW w:w="1262" w:type="dxa"/>
                      </w:tcPr>
                      <w:p w:rsidR="00FF7458" w:rsidRDefault="00FF7458">
                        <w:pPr>
                          <w:pStyle w:val="TableParagraph"/>
                          <w:spacing w:before="2"/>
                          <w:rPr>
                            <w:sz w:val="26"/>
                          </w:rPr>
                        </w:pPr>
                      </w:p>
                      <w:p w:rsidR="00FF7458" w:rsidRDefault="00AB708C">
                        <w:pPr>
                          <w:pStyle w:val="TableParagraph"/>
                          <w:ind w:left="244"/>
                          <w:rPr>
                            <w:sz w:val="18"/>
                          </w:rPr>
                        </w:pPr>
                        <w:r>
                          <w:rPr>
                            <w:sz w:val="18"/>
                          </w:rPr>
                          <w:t>149,999.99</w:t>
                        </w:r>
                      </w:p>
                    </w:tc>
                    <w:tc>
                      <w:tcPr>
                        <w:tcW w:w="1277" w:type="dxa"/>
                      </w:tcPr>
                      <w:p w:rsidR="00FF7458" w:rsidRDefault="00FF7458">
                        <w:pPr>
                          <w:pStyle w:val="TableParagraph"/>
                          <w:spacing w:before="2"/>
                          <w:rPr>
                            <w:sz w:val="26"/>
                          </w:rPr>
                        </w:pPr>
                      </w:p>
                      <w:p w:rsidR="00FF7458" w:rsidRDefault="00AB708C">
                        <w:pPr>
                          <w:pStyle w:val="TableParagraph"/>
                          <w:ind w:left="126" w:right="122"/>
                          <w:jc w:val="center"/>
                          <w:rPr>
                            <w:sz w:val="18"/>
                          </w:rPr>
                        </w:pPr>
                        <w:r>
                          <w:rPr>
                            <w:sz w:val="18"/>
                          </w:rPr>
                          <w:t>149,999.99</w:t>
                        </w:r>
                      </w:p>
                    </w:tc>
                    <w:tc>
                      <w:tcPr>
                        <w:tcW w:w="708" w:type="dxa"/>
                        <w:shd w:val="clear" w:color="auto" w:fill="FF0000"/>
                      </w:tcPr>
                      <w:p w:rsidR="00FF7458" w:rsidRDefault="00FF7458">
                        <w:pPr>
                          <w:pStyle w:val="TableParagraph"/>
                          <w:spacing w:before="2"/>
                          <w:rPr>
                            <w:sz w:val="26"/>
                          </w:rPr>
                        </w:pPr>
                      </w:p>
                      <w:p w:rsidR="00FF7458" w:rsidRDefault="00AB708C">
                        <w:pPr>
                          <w:pStyle w:val="TableParagraph"/>
                          <w:ind w:left="109" w:right="102"/>
                          <w:jc w:val="center"/>
                          <w:rPr>
                            <w:sz w:val="18"/>
                          </w:rPr>
                        </w:pPr>
                        <w:r>
                          <w:rPr>
                            <w:sz w:val="18"/>
                          </w:rPr>
                          <w:t>30.00</w:t>
                        </w:r>
                      </w:p>
                    </w:tc>
                  </w:tr>
                  <w:tr w:rsidR="00FF7458">
                    <w:trPr>
                      <w:trHeight w:val="791"/>
                    </w:trPr>
                    <w:tc>
                      <w:tcPr>
                        <w:tcW w:w="4885" w:type="dxa"/>
                      </w:tcPr>
                      <w:p w:rsidR="00FF7458" w:rsidRDefault="00AB708C">
                        <w:pPr>
                          <w:pStyle w:val="TableParagraph"/>
                          <w:tabs>
                            <w:tab w:val="left" w:pos="1431"/>
                            <w:tab w:val="left" w:pos="1942"/>
                            <w:tab w:val="left" w:pos="2690"/>
                            <w:tab w:val="left" w:pos="3199"/>
                            <w:tab w:val="left" w:pos="4201"/>
                          </w:tabs>
                          <w:spacing w:line="242" w:lineRule="auto"/>
                          <w:ind w:left="69" w:right="61"/>
                          <w:rPr>
                            <w:sz w:val="18"/>
                          </w:rPr>
                        </w:pPr>
                        <w:r>
                          <w:rPr>
                            <w:sz w:val="18"/>
                          </w:rPr>
                          <w:t>Mejoramiento De Caseta San Felipe De 80 Metros Cuadrados, Rehabilitación</w:t>
                        </w:r>
                        <w:r>
                          <w:rPr>
                            <w:sz w:val="18"/>
                          </w:rPr>
                          <w:tab/>
                          <w:t>De</w:t>
                        </w:r>
                        <w:r>
                          <w:rPr>
                            <w:sz w:val="18"/>
                          </w:rPr>
                          <w:tab/>
                          <w:t>Muros</w:t>
                        </w:r>
                        <w:r>
                          <w:rPr>
                            <w:sz w:val="18"/>
                          </w:rPr>
                          <w:tab/>
                          <w:t>De</w:t>
                        </w:r>
                        <w:r>
                          <w:rPr>
                            <w:sz w:val="18"/>
                          </w:rPr>
                          <w:tab/>
                          <w:t>Concreto,</w:t>
                        </w:r>
                        <w:r>
                          <w:rPr>
                            <w:sz w:val="18"/>
                          </w:rPr>
                          <w:tab/>
                          <w:t>Pintura,</w:t>
                        </w:r>
                      </w:p>
                      <w:p w:rsidR="00FF7458" w:rsidRDefault="00AB708C">
                        <w:pPr>
                          <w:pStyle w:val="TableParagraph"/>
                          <w:spacing w:before="11" w:line="196" w:lineRule="exact"/>
                          <w:ind w:left="69"/>
                          <w:rPr>
                            <w:sz w:val="18"/>
                          </w:rPr>
                        </w:pPr>
                        <w:r>
                          <w:rPr>
                            <w:sz w:val="18"/>
                          </w:rPr>
                          <w:t>Impermeabilización, Construcción 900 Metros Cuadrados De Barda De Block.</w:t>
                        </w:r>
                      </w:p>
                    </w:tc>
                    <w:tc>
                      <w:tcPr>
                        <w:tcW w:w="1438" w:type="dxa"/>
                      </w:tcPr>
                      <w:p w:rsidR="00FF7458" w:rsidRDefault="00FF7458">
                        <w:pPr>
                          <w:pStyle w:val="TableParagraph"/>
                          <w:spacing w:before="1"/>
                          <w:rPr>
                            <w:sz w:val="26"/>
                          </w:rPr>
                        </w:pPr>
                      </w:p>
                      <w:p w:rsidR="00FF7458" w:rsidRDefault="00AB708C">
                        <w:pPr>
                          <w:pStyle w:val="TableParagraph"/>
                          <w:ind w:left="9"/>
                          <w:jc w:val="center"/>
                          <w:rPr>
                            <w:sz w:val="18"/>
                          </w:rPr>
                        </w:pPr>
                        <w:r>
                          <w:rPr>
                            <w:sz w:val="18"/>
                          </w:rPr>
                          <w:t>400,000.00</w:t>
                        </w:r>
                      </w:p>
                    </w:tc>
                    <w:tc>
                      <w:tcPr>
                        <w:tcW w:w="1262" w:type="dxa"/>
                      </w:tcPr>
                      <w:p w:rsidR="00FF7458" w:rsidRDefault="00FF7458">
                        <w:pPr>
                          <w:pStyle w:val="TableParagraph"/>
                          <w:spacing w:before="1"/>
                          <w:rPr>
                            <w:sz w:val="26"/>
                          </w:rPr>
                        </w:pPr>
                      </w:p>
                      <w:p w:rsidR="00FF7458" w:rsidRDefault="00AB708C">
                        <w:pPr>
                          <w:pStyle w:val="TableParagraph"/>
                          <w:ind w:left="6"/>
                          <w:jc w:val="center"/>
                          <w:rPr>
                            <w:sz w:val="18"/>
                          </w:rPr>
                        </w:pPr>
                        <w:r>
                          <w:rPr>
                            <w:sz w:val="18"/>
                          </w:rPr>
                          <w:t>-</w:t>
                        </w:r>
                      </w:p>
                    </w:tc>
                    <w:tc>
                      <w:tcPr>
                        <w:tcW w:w="1277" w:type="dxa"/>
                      </w:tcPr>
                      <w:p w:rsidR="00FF7458" w:rsidRDefault="00FF7458">
                        <w:pPr>
                          <w:pStyle w:val="TableParagraph"/>
                          <w:spacing w:before="1"/>
                          <w:rPr>
                            <w:sz w:val="26"/>
                          </w:rPr>
                        </w:pPr>
                      </w:p>
                      <w:p w:rsidR="00FF7458" w:rsidRDefault="00AB708C">
                        <w:pPr>
                          <w:pStyle w:val="TableParagraph"/>
                          <w:ind w:left="7"/>
                          <w:jc w:val="center"/>
                          <w:rPr>
                            <w:sz w:val="18"/>
                          </w:rPr>
                        </w:pPr>
                        <w:r>
                          <w:rPr>
                            <w:sz w:val="18"/>
                          </w:rPr>
                          <w:t>-</w:t>
                        </w:r>
                      </w:p>
                    </w:tc>
                    <w:tc>
                      <w:tcPr>
                        <w:tcW w:w="708" w:type="dxa"/>
                        <w:shd w:val="clear" w:color="auto" w:fill="FF0000"/>
                      </w:tcPr>
                      <w:p w:rsidR="00FF7458" w:rsidRDefault="00FF7458">
                        <w:pPr>
                          <w:pStyle w:val="TableParagraph"/>
                          <w:spacing w:before="1"/>
                          <w:rPr>
                            <w:sz w:val="26"/>
                          </w:rPr>
                        </w:pPr>
                      </w:p>
                      <w:p w:rsidR="00FF7458" w:rsidRDefault="00AB708C">
                        <w:pPr>
                          <w:pStyle w:val="TableParagraph"/>
                          <w:ind w:left="109" w:right="100"/>
                          <w:jc w:val="center"/>
                          <w:rPr>
                            <w:sz w:val="18"/>
                          </w:rPr>
                        </w:pPr>
                        <w:r>
                          <w:rPr>
                            <w:sz w:val="18"/>
                          </w:rPr>
                          <w:t>0.00</w:t>
                        </w:r>
                      </w:p>
                    </w:tc>
                  </w:tr>
                  <w:tr w:rsidR="00FF7458">
                    <w:trPr>
                      <w:trHeight w:val="791"/>
                    </w:trPr>
                    <w:tc>
                      <w:tcPr>
                        <w:tcW w:w="4885" w:type="dxa"/>
                      </w:tcPr>
                      <w:p w:rsidR="00FF7458" w:rsidRDefault="00AB708C">
                        <w:pPr>
                          <w:pStyle w:val="TableParagraph"/>
                          <w:tabs>
                            <w:tab w:val="left" w:pos="1326"/>
                            <w:tab w:val="left" w:pos="1440"/>
                            <w:tab w:val="left" w:pos="1726"/>
                            <w:tab w:val="left" w:pos="1938"/>
                            <w:tab w:val="left" w:pos="2448"/>
                            <w:tab w:val="left" w:pos="2696"/>
                            <w:tab w:val="left" w:pos="2850"/>
                            <w:tab w:val="left" w:pos="3194"/>
                            <w:tab w:val="left" w:pos="3251"/>
                            <w:tab w:val="left" w:pos="3964"/>
                            <w:tab w:val="left" w:pos="4204"/>
                          </w:tabs>
                          <w:spacing w:line="242" w:lineRule="auto"/>
                          <w:ind w:left="69" w:right="58"/>
                          <w:rPr>
                            <w:sz w:val="18"/>
                          </w:rPr>
                        </w:pPr>
                        <w:r>
                          <w:rPr>
                            <w:sz w:val="18"/>
                          </w:rPr>
                          <w:t>Mejoramiento</w:t>
                        </w:r>
                        <w:r>
                          <w:rPr>
                            <w:sz w:val="18"/>
                          </w:rPr>
                          <w:tab/>
                          <w:t>de</w:t>
                        </w:r>
                        <w:r>
                          <w:rPr>
                            <w:sz w:val="18"/>
                          </w:rPr>
                          <w:tab/>
                          <w:t>Caseta</w:t>
                        </w:r>
                        <w:r>
                          <w:rPr>
                            <w:sz w:val="18"/>
                          </w:rPr>
                          <w:tab/>
                          <w:t>de</w:t>
                        </w:r>
                        <w:r>
                          <w:rPr>
                            <w:sz w:val="18"/>
                          </w:rPr>
                          <w:tab/>
                        </w:r>
                        <w:r>
                          <w:rPr>
                            <w:sz w:val="18"/>
                          </w:rPr>
                          <w:tab/>
                          <w:t>80</w:t>
                        </w:r>
                        <w:r>
                          <w:rPr>
                            <w:sz w:val="18"/>
                          </w:rPr>
                          <w:tab/>
                        </w:r>
                        <w:r>
                          <w:rPr>
                            <w:sz w:val="18"/>
                          </w:rPr>
                          <w:tab/>
                          <w:t>Metros</w:t>
                        </w:r>
                        <w:r>
                          <w:rPr>
                            <w:sz w:val="18"/>
                          </w:rPr>
                          <w:tab/>
                        </w:r>
                        <w:r>
                          <w:rPr>
                            <w:spacing w:val="-1"/>
                            <w:sz w:val="18"/>
                          </w:rPr>
                          <w:t xml:space="preserve">Cuadrados, </w:t>
                        </w:r>
                        <w:r>
                          <w:rPr>
                            <w:sz w:val="18"/>
                          </w:rPr>
                          <w:t>Rehabilitación</w:t>
                        </w:r>
                        <w:r>
                          <w:rPr>
                            <w:sz w:val="18"/>
                          </w:rPr>
                          <w:tab/>
                        </w:r>
                        <w:r>
                          <w:rPr>
                            <w:sz w:val="18"/>
                          </w:rPr>
                          <w:tab/>
                          <w:t>de</w:t>
                        </w:r>
                        <w:r>
                          <w:rPr>
                            <w:sz w:val="18"/>
                          </w:rPr>
                          <w:tab/>
                        </w:r>
                        <w:r>
                          <w:rPr>
                            <w:sz w:val="18"/>
                          </w:rPr>
                          <w:tab/>
                          <w:t>Muros</w:t>
                        </w:r>
                        <w:r>
                          <w:rPr>
                            <w:sz w:val="18"/>
                          </w:rPr>
                          <w:tab/>
                        </w:r>
                        <w:r>
                          <w:rPr>
                            <w:sz w:val="18"/>
                          </w:rPr>
                          <w:tab/>
                          <w:t>de</w:t>
                        </w:r>
                        <w:r>
                          <w:rPr>
                            <w:sz w:val="18"/>
                          </w:rPr>
                          <w:tab/>
                          <w:t>Concreto,</w:t>
                        </w:r>
                        <w:r>
                          <w:rPr>
                            <w:sz w:val="18"/>
                          </w:rPr>
                          <w:tab/>
                        </w:r>
                        <w:r>
                          <w:rPr>
                            <w:sz w:val="18"/>
                          </w:rPr>
                          <w:tab/>
                          <w:t>Pintura,</w:t>
                        </w:r>
                      </w:p>
                      <w:p w:rsidR="00FF7458" w:rsidRDefault="00AB708C">
                        <w:pPr>
                          <w:pStyle w:val="TableParagraph"/>
                          <w:spacing w:before="11" w:line="196" w:lineRule="exact"/>
                          <w:ind w:left="69"/>
                          <w:rPr>
                            <w:sz w:val="18"/>
                          </w:rPr>
                        </w:pPr>
                        <w:r>
                          <w:rPr>
                            <w:sz w:val="18"/>
                          </w:rPr>
                          <w:t>Impermeabilización, Construcción 900 Metros Cuadrados De Barda De Block. Caseta Lomas de San Antonio</w:t>
                        </w:r>
                      </w:p>
                    </w:tc>
                    <w:tc>
                      <w:tcPr>
                        <w:tcW w:w="1438" w:type="dxa"/>
                      </w:tcPr>
                      <w:p w:rsidR="00FF7458" w:rsidRDefault="00FF7458">
                        <w:pPr>
                          <w:pStyle w:val="TableParagraph"/>
                          <w:spacing w:before="1"/>
                          <w:rPr>
                            <w:sz w:val="26"/>
                          </w:rPr>
                        </w:pPr>
                      </w:p>
                      <w:p w:rsidR="00FF7458" w:rsidRDefault="00AB708C">
                        <w:pPr>
                          <w:pStyle w:val="TableParagraph"/>
                          <w:ind w:left="10"/>
                          <w:jc w:val="center"/>
                          <w:rPr>
                            <w:sz w:val="18"/>
                          </w:rPr>
                        </w:pPr>
                        <w:r>
                          <w:rPr>
                            <w:sz w:val="18"/>
                          </w:rPr>
                          <w:t>300,000.00</w:t>
                        </w:r>
                      </w:p>
                    </w:tc>
                    <w:tc>
                      <w:tcPr>
                        <w:tcW w:w="1262" w:type="dxa"/>
                      </w:tcPr>
                      <w:p w:rsidR="00FF7458" w:rsidRDefault="00FF7458">
                        <w:pPr>
                          <w:pStyle w:val="TableParagraph"/>
                          <w:spacing w:before="1"/>
                          <w:rPr>
                            <w:sz w:val="26"/>
                          </w:rPr>
                        </w:pPr>
                      </w:p>
                      <w:p w:rsidR="00FF7458" w:rsidRDefault="00AB708C">
                        <w:pPr>
                          <w:pStyle w:val="TableParagraph"/>
                          <w:ind w:right="214"/>
                          <w:jc w:val="right"/>
                          <w:rPr>
                            <w:sz w:val="18"/>
                          </w:rPr>
                        </w:pPr>
                        <w:r>
                          <w:rPr>
                            <w:sz w:val="18"/>
                          </w:rPr>
                          <w:t>299,986.40</w:t>
                        </w:r>
                      </w:p>
                    </w:tc>
                    <w:tc>
                      <w:tcPr>
                        <w:tcW w:w="1277" w:type="dxa"/>
                      </w:tcPr>
                      <w:p w:rsidR="00FF7458" w:rsidRDefault="00FF7458">
                        <w:pPr>
                          <w:pStyle w:val="TableParagraph"/>
                          <w:spacing w:before="1"/>
                          <w:rPr>
                            <w:sz w:val="26"/>
                          </w:rPr>
                        </w:pPr>
                      </w:p>
                      <w:p w:rsidR="00FF7458" w:rsidRDefault="00AB708C">
                        <w:pPr>
                          <w:pStyle w:val="TableParagraph"/>
                          <w:ind w:left="126" w:right="119"/>
                          <w:jc w:val="center"/>
                          <w:rPr>
                            <w:sz w:val="18"/>
                          </w:rPr>
                        </w:pPr>
                        <w:r>
                          <w:rPr>
                            <w:sz w:val="18"/>
                          </w:rPr>
                          <w:t>299,986.40</w:t>
                        </w:r>
                      </w:p>
                    </w:tc>
                    <w:tc>
                      <w:tcPr>
                        <w:tcW w:w="708" w:type="dxa"/>
                        <w:shd w:val="clear" w:color="auto" w:fill="00AF50"/>
                      </w:tcPr>
                      <w:p w:rsidR="00FF7458" w:rsidRDefault="00FF7458">
                        <w:pPr>
                          <w:pStyle w:val="TableParagraph"/>
                          <w:spacing w:before="1"/>
                          <w:rPr>
                            <w:sz w:val="26"/>
                          </w:rPr>
                        </w:pPr>
                      </w:p>
                      <w:p w:rsidR="00FF7458" w:rsidRDefault="00AB708C">
                        <w:pPr>
                          <w:pStyle w:val="TableParagraph"/>
                          <w:ind w:left="109" w:right="99"/>
                          <w:jc w:val="center"/>
                          <w:rPr>
                            <w:sz w:val="18"/>
                          </w:rPr>
                        </w:pPr>
                        <w:r>
                          <w:rPr>
                            <w:sz w:val="18"/>
                          </w:rPr>
                          <w:t>100.</w:t>
                        </w:r>
                      </w:p>
                    </w:tc>
                  </w:tr>
                  <w:tr w:rsidR="00FF7458">
                    <w:trPr>
                      <w:trHeight w:val="254"/>
                    </w:trPr>
                    <w:tc>
                      <w:tcPr>
                        <w:tcW w:w="4885" w:type="dxa"/>
                      </w:tcPr>
                      <w:p w:rsidR="00FF7458" w:rsidRDefault="00AB708C">
                        <w:pPr>
                          <w:pStyle w:val="TableParagraph"/>
                          <w:spacing w:before="47" w:line="187" w:lineRule="exact"/>
                          <w:ind w:left="69"/>
                          <w:rPr>
                            <w:sz w:val="18"/>
                          </w:rPr>
                        </w:pPr>
                        <w:r>
                          <w:rPr>
                            <w:sz w:val="18"/>
                          </w:rPr>
                          <w:t>Sistemas De Video Vigilancia</w:t>
                        </w:r>
                      </w:p>
                    </w:tc>
                    <w:tc>
                      <w:tcPr>
                        <w:tcW w:w="1438" w:type="dxa"/>
                      </w:tcPr>
                      <w:p w:rsidR="00FF7458" w:rsidRDefault="00AB708C">
                        <w:pPr>
                          <w:pStyle w:val="TableParagraph"/>
                          <w:spacing w:before="18"/>
                          <w:ind w:left="4"/>
                          <w:jc w:val="center"/>
                          <w:rPr>
                            <w:sz w:val="18"/>
                          </w:rPr>
                        </w:pPr>
                        <w:r>
                          <w:rPr>
                            <w:sz w:val="18"/>
                          </w:rPr>
                          <w:t>2,912,000.00</w:t>
                        </w:r>
                      </w:p>
                    </w:tc>
                    <w:tc>
                      <w:tcPr>
                        <w:tcW w:w="1262" w:type="dxa"/>
                      </w:tcPr>
                      <w:p w:rsidR="00FF7458" w:rsidRDefault="00AB708C">
                        <w:pPr>
                          <w:pStyle w:val="TableParagraph"/>
                          <w:spacing w:before="18"/>
                          <w:ind w:right="146"/>
                          <w:jc w:val="right"/>
                          <w:rPr>
                            <w:sz w:val="18"/>
                          </w:rPr>
                        </w:pPr>
                        <w:r>
                          <w:rPr>
                            <w:sz w:val="18"/>
                          </w:rPr>
                          <w:t>2,207,305.04</w:t>
                        </w:r>
                      </w:p>
                    </w:tc>
                    <w:tc>
                      <w:tcPr>
                        <w:tcW w:w="1277" w:type="dxa"/>
                      </w:tcPr>
                      <w:p w:rsidR="00FF7458" w:rsidRDefault="00AB708C">
                        <w:pPr>
                          <w:pStyle w:val="TableParagraph"/>
                          <w:spacing w:before="18"/>
                          <w:ind w:left="126" w:right="122"/>
                          <w:jc w:val="center"/>
                          <w:rPr>
                            <w:sz w:val="18"/>
                          </w:rPr>
                        </w:pPr>
                        <w:r>
                          <w:rPr>
                            <w:sz w:val="18"/>
                          </w:rPr>
                          <w:t>2,207,305.04</w:t>
                        </w:r>
                      </w:p>
                    </w:tc>
                    <w:tc>
                      <w:tcPr>
                        <w:tcW w:w="708" w:type="dxa"/>
                        <w:shd w:val="clear" w:color="auto" w:fill="FFFF00"/>
                      </w:tcPr>
                      <w:p w:rsidR="00FF7458" w:rsidRDefault="00AB708C">
                        <w:pPr>
                          <w:pStyle w:val="TableParagraph"/>
                          <w:spacing w:before="18"/>
                          <w:ind w:left="109" w:right="102"/>
                          <w:jc w:val="center"/>
                          <w:rPr>
                            <w:sz w:val="18"/>
                          </w:rPr>
                        </w:pPr>
                        <w:r>
                          <w:rPr>
                            <w:sz w:val="18"/>
                          </w:rPr>
                          <w:t>75.80</w:t>
                        </w:r>
                      </w:p>
                    </w:tc>
                  </w:tr>
                  <w:tr w:rsidR="00FF7458">
                    <w:trPr>
                      <w:trHeight w:val="510"/>
                    </w:trPr>
                    <w:tc>
                      <w:tcPr>
                        <w:tcW w:w="4885" w:type="dxa"/>
                      </w:tcPr>
                      <w:p w:rsidR="00FF7458" w:rsidRDefault="00AB708C">
                        <w:pPr>
                          <w:pStyle w:val="TableParagraph"/>
                          <w:spacing w:before="102" w:line="200" w:lineRule="atLeast"/>
                          <w:ind w:left="69"/>
                          <w:rPr>
                            <w:sz w:val="18"/>
                          </w:rPr>
                        </w:pPr>
                        <w:r>
                          <w:rPr>
                            <w:sz w:val="18"/>
                          </w:rPr>
                          <w:t>Fortalecimiento De Programas Prioritarios De Las Instituciones Estatales De Seguridad Pública E Impartición De Justicia</w:t>
                        </w:r>
                      </w:p>
                    </w:tc>
                    <w:tc>
                      <w:tcPr>
                        <w:tcW w:w="1438" w:type="dxa"/>
                      </w:tcPr>
                      <w:p w:rsidR="00FF7458" w:rsidRDefault="00AB708C">
                        <w:pPr>
                          <w:pStyle w:val="TableParagraph"/>
                          <w:spacing w:before="148"/>
                          <w:ind w:left="7"/>
                          <w:jc w:val="center"/>
                          <w:rPr>
                            <w:sz w:val="18"/>
                          </w:rPr>
                        </w:pPr>
                        <w:r>
                          <w:rPr>
                            <w:sz w:val="18"/>
                          </w:rPr>
                          <w:t>29,924,350.00</w:t>
                        </w:r>
                      </w:p>
                    </w:tc>
                    <w:tc>
                      <w:tcPr>
                        <w:tcW w:w="1262" w:type="dxa"/>
                      </w:tcPr>
                      <w:p w:rsidR="00FF7458" w:rsidRDefault="00AB708C">
                        <w:pPr>
                          <w:pStyle w:val="TableParagraph"/>
                          <w:spacing w:before="148"/>
                          <w:ind w:right="144"/>
                          <w:jc w:val="right"/>
                          <w:rPr>
                            <w:sz w:val="18"/>
                          </w:rPr>
                        </w:pPr>
                        <w:r>
                          <w:rPr>
                            <w:sz w:val="18"/>
                          </w:rPr>
                          <w:t>29,869,673.21</w:t>
                        </w:r>
                      </w:p>
                    </w:tc>
                    <w:tc>
                      <w:tcPr>
                        <w:tcW w:w="1277" w:type="dxa"/>
                      </w:tcPr>
                      <w:p w:rsidR="00FF7458" w:rsidRDefault="00AB708C">
                        <w:pPr>
                          <w:pStyle w:val="TableParagraph"/>
                          <w:spacing w:before="148"/>
                          <w:ind w:left="126" w:right="122"/>
                          <w:jc w:val="center"/>
                          <w:rPr>
                            <w:sz w:val="18"/>
                          </w:rPr>
                        </w:pPr>
                        <w:r>
                          <w:rPr>
                            <w:sz w:val="18"/>
                          </w:rPr>
                          <w:t>29,869,673.21</w:t>
                        </w:r>
                      </w:p>
                    </w:tc>
                    <w:tc>
                      <w:tcPr>
                        <w:tcW w:w="708" w:type="dxa"/>
                        <w:shd w:val="clear" w:color="auto" w:fill="00AF50"/>
                      </w:tcPr>
                      <w:p w:rsidR="00FF7458" w:rsidRDefault="00AB708C">
                        <w:pPr>
                          <w:pStyle w:val="TableParagraph"/>
                          <w:spacing w:before="148"/>
                          <w:ind w:left="108" w:right="102"/>
                          <w:jc w:val="center"/>
                          <w:rPr>
                            <w:sz w:val="18"/>
                          </w:rPr>
                        </w:pPr>
                        <w:r>
                          <w:rPr>
                            <w:sz w:val="18"/>
                          </w:rPr>
                          <w:t>99.82</w:t>
                        </w:r>
                      </w:p>
                    </w:tc>
                  </w:tr>
                  <w:tr w:rsidR="00FF7458">
                    <w:trPr>
                      <w:trHeight w:val="791"/>
                    </w:trPr>
                    <w:tc>
                      <w:tcPr>
                        <w:tcW w:w="4885" w:type="dxa"/>
                      </w:tcPr>
                      <w:p w:rsidR="00FF7458" w:rsidRDefault="00AB708C">
                        <w:pPr>
                          <w:pStyle w:val="TableParagraph"/>
                          <w:ind w:left="69" w:right="64"/>
                          <w:jc w:val="both"/>
                          <w:rPr>
                            <w:sz w:val="18"/>
                          </w:rPr>
                        </w:pPr>
                        <w:r>
                          <w:rPr>
                            <w:sz w:val="18"/>
                          </w:rPr>
                          <w:t>Mejoramiento Edificio Comandancia Operativa 120m, Edificio Administrativo Y Comandancia De Investigación 100m, Edificio De    Celdas,    Armeria    Y    Jurídico    120m.    Se    Realizaran</w:t>
                        </w:r>
                      </w:p>
                      <w:p w:rsidR="00FF7458" w:rsidRDefault="00AB708C">
                        <w:pPr>
                          <w:pStyle w:val="TableParagraph"/>
                          <w:spacing w:before="11" w:line="187" w:lineRule="exact"/>
                          <w:ind w:left="69"/>
                          <w:jc w:val="both"/>
                          <w:rPr>
                            <w:sz w:val="18"/>
                          </w:rPr>
                        </w:pPr>
                        <w:r>
                          <w:rPr>
                            <w:sz w:val="18"/>
                          </w:rPr>
                          <w:t>Impermeabilizaciones, Acabados</w:t>
                        </w:r>
                      </w:p>
                    </w:tc>
                    <w:tc>
                      <w:tcPr>
                        <w:tcW w:w="1438" w:type="dxa"/>
                      </w:tcPr>
                      <w:p w:rsidR="00FF7458" w:rsidRDefault="00FF7458">
                        <w:pPr>
                          <w:pStyle w:val="TableParagraph"/>
                          <w:spacing w:before="1"/>
                          <w:rPr>
                            <w:sz w:val="26"/>
                          </w:rPr>
                        </w:pPr>
                      </w:p>
                      <w:p w:rsidR="00FF7458" w:rsidRDefault="00AB708C">
                        <w:pPr>
                          <w:pStyle w:val="TableParagraph"/>
                          <w:ind w:left="9"/>
                          <w:jc w:val="center"/>
                          <w:rPr>
                            <w:sz w:val="18"/>
                          </w:rPr>
                        </w:pPr>
                        <w:r>
                          <w:rPr>
                            <w:sz w:val="18"/>
                          </w:rPr>
                          <w:t>850,000.00</w:t>
                        </w:r>
                      </w:p>
                    </w:tc>
                    <w:tc>
                      <w:tcPr>
                        <w:tcW w:w="1262" w:type="dxa"/>
                      </w:tcPr>
                      <w:p w:rsidR="00FF7458" w:rsidRDefault="00FF7458">
                        <w:pPr>
                          <w:pStyle w:val="TableParagraph"/>
                          <w:spacing w:before="1"/>
                          <w:rPr>
                            <w:sz w:val="26"/>
                          </w:rPr>
                        </w:pPr>
                      </w:p>
                      <w:p w:rsidR="00FF7458" w:rsidRDefault="00AB708C">
                        <w:pPr>
                          <w:pStyle w:val="TableParagraph"/>
                          <w:ind w:left="258"/>
                          <w:rPr>
                            <w:sz w:val="18"/>
                          </w:rPr>
                        </w:pPr>
                        <w:r>
                          <w:rPr>
                            <w:sz w:val="18"/>
                          </w:rPr>
                          <w:t>845,377.37</w:t>
                        </w:r>
                      </w:p>
                    </w:tc>
                    <w:tc>
                      <w:tcPr>
                        <w:tcW w:w="1277" w:type="dxa"/>
                      </w:tcPr>
                      <w:p w:rsidR="00FF7458" w:rsidRDefault="00FF7458">
                        <w:pPr>
                          <w:pStyle w:val="TableParagraph"/>
                          <w:spacing w:before="1"/>
                          <w:rPr>
                            <w:sz w:val="26"/>
                          </w:rPr>
                        </w:pPr>
                      </w:p>
                      <w:p w:rsidR="00FF7458" w:rsidRDefault="00AB708C">
                        <w:pPr>
                          <w:pStyle w:val="TableParagraph"/>
                          <w:ind w:left="126" w:right="123"/>
                          <w:jc w:val="center"/>
                          <w:rPr>
                            <w:sz w:val="18"/>
                          </w:rPr>
                        </w:pPr>
                        <w:r>
                          <w:rPr>
                            <w:sz w:val="18"/>
                          </w:rPr>
                          <w:t>845,377.37</w:t>
                        </w:r>
                      </w:p>
                    </w:tc>
                    <w:tc>
                      <w:tcPr>
                        <w:tcW w:w="708" w:type="dxa"/>
                        <w:shd w:val="clear" w:color="auto" w:fill="00AF50"/>
                      </w:tcPr>
                      <w:p w:rsidR="00FF7458" w:rsidRDefault="00FF7458">
                        <w:pPr>
                          <w:pStyle w:val="TableParagraph"/>
                          <w:spacing w:before="1"/>
                          <w:rPr>
                            <w:sz w:val="26"/>
                          </w:rPr>
                        </w:pPr>
                      </w:p>
                      <w:p w:rsidR="00FF7458" w:rsidRDefault="00AB708C">
                        <w:pPr>
                          <w:pStyle w:val="TableParagraph"/>
                          <w:ind w:left="109" w:right="101"/>
                          <w:jc w:val="center"/>
                          <w:rPr>
                            <w:sz w:val="18"/>
                          </w:rPr>
                        </w:pPr>
                        <w:r>
                          <w:rPr>
                            <w:sz w:val="18"/>
                          </w:rPr>
                          <w:t>99.46</w:t>
                        </w:r>
                      </w:p>
                    </w:tc>
                  </w:tr>
                  <w:tr w:rsidR="00FF7458">
                    <w:trPr>
                      <w:trHeight w:val="510"/>
                    </w:trPr>
                    <w:tc>
                      <w:tcPr>
                        <w:tcW w:w="4885" w:type="dxa"/>
                      </w:tcPr>
                      <w:p w:rsidR="00FF7458" w:rsidRDefault="00AB708C">
                        <w:pPr>
                          <w:pStyle w:val="TableParagraph"/>
                          <w:spacing w:before="102" w:line="200" w:lineRule="atLeast"/>
                          <w:ind w:left="69"/>
                          <w:rPr>
                            <w:sz w:val="18"/>
                          </w:rPr>
                        </w:pPr>
                        <w:r>
                          <w:rPr>
                            <w:sz w:val="18"/>
                          </w:rPr>
                          <w:t>Implementación Y Desarrollo Del Sistema De Justicia Penal Y Sistemas Complementarios</w:t>
                        </w:r>
                      </w:p>
                    </w:tc>
                    <w:tc>
                      <w:tcPr>
                        <w:tcW w:w="1438" w:type="dxa"/>
                      </w:tcPr>
                      <w:p w:rsidR="00FF7458" w:rsidRDefault="00AB708C">
                        <w:pPr>
                          <w:pStyle w:val="TableParagraph"/>
                          <w:spacing w:before="148"/>
                          <w:ind w:left="6"/>
                          <w:jc w:val="center"/>
                          <w:rPr>
                            <w:sz w:val="18"/>
                          </w:rPr>
                        </w:pPr>
                        <w:r>
                          <w:rPr>
                            <w:sz w:val="18"/>
                          </w:rPr>
                          <w:t>3,701,312.00</w:t>
                        </w:r>
                      </w:p>
                    </w:tc>
                    <w:tc>
                      <w:tcPr>
                        <w:tcW w:w="1262" w:type="dxa"/>
                      </w:tcPr>
                      <w:p w:rsidR="00FF7458" w:rsidRDefault="00AB708C">
                        <w:pPr>
                          <w:pStyle w:val="TableParagraph"/>
                          <w:spacing w:before="148"/>
                          <w:ind w:right="174"/>
                          <w:jc w:val="right"/>
                          <w:rPr>
                            <w:sz w:val="18"/>
                          </w:rPr>
                        </w:pPr>
                        <w:r>
                          <w:rPr>
                            <w:sz w:val="18"/>
                          </w:rPr>
                          <w:t>2,779,836.59</w:t>
                        </w:r>
                      </w:p>
                    </w:tc>
                    <w:tc>
                      <w:tcPr>
                        <w:tcW w:w="1277" w:type="dxa"/>
                      </w:tcPr>
                      <w:p w:rsidR="00FF7458" w:rsidRDefault="00AB708C">
                        <w:pPr>
                          <w:pStyle w:val="TableParagraph"/>
                          <w:spacing w:before="148"/>
                          <w:ind w:left="126" w:right="123"/>
                          <w:jc w:val="center"/>
                          <w:rPr>
                            <w:sz w:val="18"/>
                          </w:rPr>
                        </w:pPr>
                        <w:r>
                          <w:rPr>
                            <w:sz w:val="18"/>
                          </w:rPr>
                          <w:t>2,779,836.59</w:t>
                        </w:r>
                      </w:p>
                    </w:tc>
                    <w:tc>
                      <w:tcPr>
                        <w:tcW w:w="708" w:type="dxa"/>
                        <w:shd w:val="clear" w:color="auto" w:fill="FFFF00"/>
                      </w:tcPr>
                      <w:p w:rsidR="00FF7458" w:rsidRDefault="00AB708C">
                        <w:pPr>
                          <w:pStyle w:val="TableParagraph"/>
                          <w:spacing w:before="148"/>
                          <w:ind w:left="109" w:right="100"/>
                          <w:jc w:val="center"/>
                          <w:rPr>
                            <w:sz w:val="18"/>
                          </w:rPr>
                        </w:pPr>
                        <w:r>
                          <w:rPr>
                            <w:sz w:val="18"/>
                          </w:rPr>
                          <w:t>75.10</w:t>
                        </w:r>
                      </w:p>
                    </w:tc>
                  </w:tr>
                  <w:tr w:rsidR="00FF7458">
                    <w:trPr>
                      <w:trHeight w:val="256"/>
                    </w:trPr>
                    <w:tc>
                      <w:tcPr>
                        <w:tcW w:w="4885" w:type="dxa"/>
                      </w:tcPr>
                      <w:p w:rsidR="00FF7458" w:rsidRDefault="00AB708C">
                        <w:pPr>
                          <w:pStyle w:val="TableParagraph"/>
                          <w:spacing w:before="47" w:line="189" w:lineRule="exact"/>
                          <w:ind w:left="69"/>
                          <w:rPr>
                            <w:sz w:val="18"/>
                          </w:rPr>
                        </w:pPr>
                        <w:r>
                          <w:rPr>
                            <w:sz w:val="18"/>
                          </w:rPr>
                          <w:t>Procuración De Justicia (Construcción  2a Etapa 2,892 M2)</w:t>
                        </w:r>
                      </w:p>
                    </w:tc>
                    <w:tc>
                      <w:tcPr>
                        <w:tcW w:w="1438" w:type="dxa"/>
                      </w:tcPr>
                      <w:p w:rsidR="00FF7458" w:rsidRDefault="00AB708C">
                        <w:pPr>
                          <w:pStyle w:val="TableParagraph"/>
                          <w:spacing w:before="18"/>
                          <w:ind w:left="6"/>
                          <w:jc w:val="center"/>
                          <w:rPr>
                            <w:sz w:val="18"/>
                          </w:rPr>
                        </w:pPr>
                        <w:r>
                          <w:rPr>
                            <w:sz w:val="18"/>
                          </w:rPr>
                          <w:t>27,000,000.00</w:t>
                        </w:r>
                      </w:p>
                    </w:tc>
                    <w:tc>
                      <w:tcPr>
                        <w:tcW w:w="1262" w:type="dxa"/>
                      </w:tcPr>
                      <w:p w:rsidR="00FF7458" w:rsidRDefault="00AB708C">
                        <w:pPr>
                          <w:pStyle w:val="TableParagraph"/>
                          <w:spacing w:before="18"/>
                          <w:ind w:right="134"/>
                          <w:jc w:val="right"/>
                          <w:rPr>
                            <w:sz w:val="18"/>
                          </w:rPr>
                        </w:pPr>
                        <w:r>
                          <w:rPr>
                            <w:sz w:val="18"/>
                          </w:rPr>
                          <w:t>11,009,006.61</w:t>
                        </w:r>
                      </w:p>
                    </w:tc>
                    <w:tc>
                      <w:tcPr>
                        <w:tcW w:w="1277" w:type="dxa"/>
                      </w:tcPr>
                      <w:p w:rsidR="00FF7458" w:rsidRDefault="00AB708C">
                        <w:pPr>
                          <w:pStyle w:val="TableParagraph"/>
                          <w:spacing w:before="18"/>
                          <w:ind w:left="126" w:right="125"/>
                          <w:jc w:val="center"/>
                          <w:rPr>
                            <w:sz w:val="18"/>
                          </w:rPr>
                        </w:pPr>
                        <w:r>
                          <w:rPr>
                            <w:sz w:val="18"/>
                          </w:rPr>
                          <w:t>11,009,006.61</w:t>
                        </w:r>
                      </w:p>
                    </w:tc>
                    <w:tc>
                      <w:tcPr>
                        <w:tcW w:w="708" w:type="dxa"/>
                        <w:shd w:val="clear" w:color="auto" w:fill="FF0000"/>
                      </w:tcPr>
                      <w:p w:rsidR="00FF7458" w:rsidRDefault="00AB708C">
                        <w:pPr>
                          <w:pStyle w:val="TableParagraph"/>
                          <w:spacing w:before="18"/>
                          <w:ind w:left="109" w:right="99"/>
                          <w:jc w:val="center"/>
                          <w:rPr>
                            <w:sz w:val="18"/>
                          </w:rPr>
                        </w:pPr>
                        <w:r>
                          <w:rPr>
                            <w:sz w:val="18"/>
                          </w:rPr>
                          <w:t>40.77</w:t>
                        </w:r>
                      </w:p>
                    </w:tc>
                  </w:tr>
                  <w:tr w:rsidR="00FF7458">
                    <w:trPr>
                      <w:trHeight w:val="253"/>
                    </w:trPr>
                    <w:tc>
                      <w:tcPr>
                        <w:tcW w:w="4885" w:type="dxa"/>
                      </w:tcPr>
                      <w:p w:rsidR="00FF7458" w:rsidRDefault="00AB708C">
                        <w:pPr>
                          <w:pStyle w:val="TableParagraph"/>
                          <w:spacing w:before="47" w:line="187" w:lineRule="exact"/>
                          <w:ind w:left="69"/>
                          <w:rPr>
                            <w:sz w:val="18"/>
                          </w:rPr>
                        </w:pPr>
                        <w:r>
                          <w:rPr>
                            <w:sz w:val="18"/>
                          </w:rPr>
                          <w:t>Instalación De Cableado Estructurado</w:t>
                        </w:r>
                      </w:p>
                    </w:tc>
                    <w:tc>
                      <w:tcPr>
                        <w:tcW w:w="1438" w:type="dxa"/>
                      </w:tcPr>
                      <w:p w:rsidR="00FF7458" w:rsidRDefault="00AB708C">
                        <w:pPr>
                          <w:pStyle w:val="TableParagraph"/>
                          <w:spacing w:before="18"/>
                          <w:ind w:left="6"/>
                          <w:jc w:val="center"/>
                          <w:rPr>
                            <w:sz w:val="18"/>
                          </w:rPr>
                        </w:pPr>
                        <w:r>
                          <w:rPr>
                            <w:sz w:val="18"/>
                          </w:rPr>
                          <w:t>8,500,000.00</w:t>
                        </w:r>
                      </w:p>
                    </w:tc>
                    <w:tc>
                      <w:tcPr>
                        <w:tcW w:w="1262" w:type="dxa"/>
                      </w:tcPr>
                      <w:p w:rsidR="00FF7458" w:rsidRDefault="00AB708C">
                        <w:pPr>
                          <w:pStyle w:val="TableParagraph"/>
                          <w:spacing w:before="18"/>
                          <w:ind w:left="6"/>
                          <w:jc w:val="center"/>
                          <w:rPr>
                            <w:sz w:val="18"/>
                          </w:rPr>
                        </w:pPr>
                        <w:r>
                          <w:rPr>
                            <w:sz w:val="18"/>
                          </w:rPr>
                          <w:t>-</w:t>
                        </w:r>
                      </w:p>
                    </w:tc>
                    <w:tc>
                      <w:tcPr>
                        <w:tcW w:w="1277" w:type="dxa"/>
                      </w:tcPr>
                      <w:p w:rsidR="00FF7458" w:rsidRDefault="00AB708C">
                        <w:pPr>
                          <w:pStyle w:val="TableParagraph"/>
                          <w:spacing w:before="18"/>
                          <w:ind w:left="7"/>
                          <w:jc w:val="center"/>
                          <w:rPr>
                            <w:sz w:val="18"/>
                          </w:rPr>
                        </w:pPr>
                        <w:r>
                          <w:rPr>
                            <w:sz w:val="18"/>
                          </w:rPr>
                          <w:t>-</w:t>
                        </w:r>
                      </w:p>
                    </w:tc>
                    <w:tc>
                      <w:tcPr>
                        <w:tcW w:w="708" w:type="dxa"/>
                        <w:shd w:val="clear" w:color="auto" w:fill="FF0000"/>
                      </w:tcPr>
                      <w:p w:rsidR="00FF7458" w:rsidRDefault="00AB708C">
                        <w:pPr>
                          <w:pStyle w:val="TableParagraph"/>
                          <w:spacing w:before="18"/>
                          <w:ind w:left="109" w:right="100"/>
                          <w:jc w:val="center"/>
                          <w:rPr>
                            <w:sz w:val="18"/>
                          </w:rPr>
                        </w:pPr>
                        <w:r>
                          <w:rPr>
                            <w:sz w:val="18"/>
                          </w:rPr>
                          <w:t>0.00</w:t>
                        </w:r>
                      </w:p>
                    </w:tc>
                  </w:tr>
                  <w:tr w:rsidR="00FF7458">
                    <w:trPr>
                      <w:trHeight w:val="510"/>
                    </w:trPr>
                    <w:tc>
                      <w:tcPr>
                        <w:tcW w:w="4885" w:type="dxa"/>
                      </w:tcPr>
                      <w:p w:rsidR="00FF7458" w:rsidRDefault="00AB708C">
                        <w:pPr>
                          <w:pStyle w:val="TableParagraph"/>
                          <w:spacing w:before="102" w:line="200" w:lineRule="atLeast"/>
                          <w:ind w:left="69"/>
                          <w:rPr>
                            <w:sz w:val="18"/>
                          </w:rPr>
                        </w:pPr>
                        <w:r>
                          <w:rPr>
                            <w:sz w:val="18"/>
                          </w:rPr>
                          <w:t>Fortalecimiento Al Sistema Penitenciario Nacional Y De Ejecución De Medidas Para Adolescentes</w:t>
                        </w:r>
                      </w:p>
                    </w:tc>
                    <w:tc>
                      <w:tcPr>
                        <w:tcW w:w="1438" w:type="dxa"/>
                      </w:tcPr>
                      <w:p w:rsidR="00FF7458" w:rsidRDefault="00AB708C">
                        <w:pPr>
                          <w:pStyle w:val="TableParagraph"/>
                          <w:spacing w:before="148"/>
                          <w:ind w:left="5"/>
                          <w:jc w:val="center"/>
                          <w:rPr>
                            <w:sz w:val="18"/>
                          </w:rPr>
                        </w:pPr>
                        <w:r>
                          <w:rPr>
                            <w:sz w:val="18"/>
                          </w:rPr>
                          <w:t>39,451,347.31</w:t>
                        </w:r>
                      </w:p>
                    </w:tc>
                    <w:tc>
                      <w:tcPr>
                        <w:tcW w:w="1262" w:type="dxa"/>
                      </w:tcPr>
                      <w:p w:rsidR="00FF7458" w:rsidRDefault="00AB708C">
                        <w:pPr>
                          <w:pStyle w:val="TableParagraph"/>
                          <w:spacing w:before="148"/>
                          <w:ind w:right="113"/>
                          <w:jc w:val="right"/>
                          <w:rPr>
                            <w:sz w:val="18"/>
                          </w:rPr>
                        </w:pPr>
                        <w:r>
                          <w:rPr>
                            <w:sz w:val="18"/>
                          </w:rPr>
                          <w:t>$38,805,081.14</w:t>
                        </w:r>
                      </w:p>
                    </w:tc>
                    <w:tc>
                      <w:tcPr>
                        <w:tcW w:w="1277" w:type="dxa"/>
                      </w:tcPr>
                      <w:p w:rsidR="00FF7458" w:rsidRDefault="00AB708C">
                        <w:pPr>
                          <w:pStyle w:val="TableParagraph"/>
                          <w:spacing w:before="148"/>
                          <w:ind w:left="126" w:right="125"/>
                          <w:jc w:val="center"/>
                          <w:rPr>
                            <w:sz w:val="18"/>
                          </w:rPr>
                        </w:pPr>
                        <w:r>
                          <w:rPr>
                            <w:sz w:val="18"/>
                          </w:rPr>
                          <w:t>38,805,081.14</w:t>
                        </w:r>
                      </w:p>
                    </w:tc>
                    <w:tc>
                      <w:tcPr>
                        <w:tcW w:w="708" w:type="dxa"/>
                        <w:shd w:val="clear" w:color="auto" w:fill="00AF50"/>
                      </w:tcPr>
                      <w:p w:rsidR="00FF7458" w:rsidRDefault="00AB708C">
                        <w:pPr>
                          <w:pStyle w:val="TableParagraph"/>
                          <w:spacing w:before="148"/>
                          <w:ind w:left="109" w:right="101"/>
                          <w:jc w:val="center"/>
                          <w:rPr>
                            <w:sz w:val="18"/>
                          </w:rPr>
                        </w:pPr>
                        <w:r>
                          <w:rPr>
                            <w:sz w:val="18"/>
                          </w:rPr>
                          <w:t>98.36</w:t>
                        </w:r>
                      </w:p>
                    </w:tc>
                  </w:tr>
                  <w:tr w:rsidR="00FF7458">
                    <w:trPr>
                      <w:trHeight w:val="510"/>
                    </w:trPr>
                    <w:tc>
                      <w:tcPr>
                        <w:tcW w:w="4885" w:type="dxa"/>
                      </w:tcPr>
                      <w:p w:rsidR="00FF7458" w:rsidRDefault="00AB708C">
                        <w:pPr>
                          <w:pStyle w:val="TableParagraph"/>
                          <w:spacing w:before="102" w:line="200" w:lineRule="atLeast"/>
                          <w:ind w:left="69"/>
                          <w:rPr>
                            <w:sz w:val="18"/>
                          </w:rPr>
                        </w:pPr>
                        <w:r>
                          <w:rPr>
                            <w:sz w:val="18"/>
                          </w:rPr>
                          <w:t>Proyecto Y Ampliación De Aduana Y Dirección 750 M2 Centro De Reinserción Social Ensenada</w:t>
                        </w:r>
                      </w:p>
                    </w:tc>
                    <w:tc>
                      <w:tcPr>
                        <w:tcW w:w="1438" w:type="dxa"/>
                      </w:tcPr>
                      <w:p w:rsidR="00FF7458" w:rsidRDefault="00AB708C">
                        <w:pPr>
                          <w:pStyle w:val="TableParagraph"/>
                          <w:spacing w:before="148"/>
                          <w:ind w:left="4"/>
                          <w:jc w:val="center"/>
                          <w:rPr>
                            <w:sz w:val="18"/>
                          </w:rPr>
                        </w:pPr>
                        <w:r>
                          <w:rPr>
                            <w:sz w:val="18"/>
                          </w:rPr>
                          <w:t>18,900,000.00</w:t>
                        </w:r>
                      </w:p>
                    </w:tc>
                    <w:tc>
                      <w:tcPr>
                        <w:tcW w:w="1262" w:type="dxa"/>
                      </w:tcPr>
                      <w:p w:rsidR="00FF7458" w:rsidRDefault="00AB708C">
                        <w:pPr>
                          <w:pStyle w:val="TableParagraph"/>
                          <w:spacing w:before="148"/>
                          <w:ind w:right="170"/>
                          <w:jc w:val="right"/>
                          <w:rPr>
                            <w:sz w:val="18"/>
                          </w:rPr>
                        </w:pPr>
                        <w:r>
                          <w:rPr>
                            <w:sz w:val="18"/>
                          </w:rPr>
                          <w:t>1,064,999.97</w:t>
                        </w:r>
                      </w:p>
                    </w:tc>
                    <w:tc>
                      <w:tcPr>
                        <w:tcW w:w="1277" w:type="dxa"/>
                      </w:tcPr>
                      <w:p w:rsidR="00FF7458" w:rsidRDefault="00AB708C">
                        <w:pPr>
                          <w:pStyle w:val="TableParagraph"/>
                          <w:spacing w:before="148"/>
                          <w:ind w:left="126" w:right="121"/>
                          <w:jc w:val="center"/>
                          <w:rPr>
                            <w:sz w:val="18"/>
                          </w:rPr>
                        </w:pPr>
                        <w:r>
                          <w:rPr>
                            <w:sz w:val="18"/>
                          </w:rPr>
                          <w:t>1,064,999.97</w:t>
                        </w:r>
                      </w:p>
                    </w:tc>
                    <w:tc>
                      <w:tcPr>
                        <w:tcW w:w="708" w:type="dxa"/>
                        <w:shd w:val="clear" w:color="auto" w:fill="FF0000"/>
                      </w:tcPr>
                      <w:p w:rsidR="00FF7458" w:rsidRDefault="00AB708C">
                        <w:pPr>
                          <w:pStyle w:val="TableParagraph"/>
                          <w:spacing w:before="148"/>
                          <w:ind w:left="108" w:right="102"/>
                          <w:jc w:val="center"/>
                          <w:rPr>
                            <w:sz w:val="18"/>
                          </w:rPr>
                        </w:pPr>
                        <w:r>
                          <w:rPr>
                            <w:sz w:val="18"/>
                          </w:rPr>
                          <w:t>5.63</w:t>
                        </w:r>
                      </w:p>
                    </w:tc>
                  </w:tr>
                  <w:tr w:rsidR="00FF7458">
                    <w:trPr>
                      <w:trHeight w:val="510"/>
                    </w:trPr>
                    <w:tc>
                      <w:tcPr>
                        <w:tcW w:w="4885" w:type="dxa"/>
                      </w:tcPr>
                      <w:p w:rsidR="00FF7458" w:rsidRDefault="00AB708C">
                        <w:pPr>
                          <w:pStyle w:val="TableParagraph"/>
                          <w:spacing w:before="111" w:line="196" w:lineRule="exact"/>
                          <w:ind w:left="69"/>
                          <w:rPr>
                            <w:sz w:val="18"/>
                          </w:rPr>
                        </w:pPr>
                        <w:r>
                          <w:rPr>
                            <w:sz w:val="18"/>
                          </w:rPr>
                          <w:t>Sistema Nacional De Atención De Llamadas De Emergencia Y Denuncias Ciudadanas</w:t>
                        </w:r>
                      </w:p>
                    </w:tc>
                    <w:tc>
                      <w:tcPr>
                        <w:tcW w:w="1438" w:type="dxa"/>
                      </w:tcPr>
                      <w:p w:rsidR="00FF7458" w:rsidRDefault="00AB708C">
                        <w:pPr>
                          <w:pStyle w:val="TableParagraph"/>
                          <w:spacing w:before="148"/>
                          <w:ind w:left="6"/>
                          <w:jc w:val="center"/>
                          <w:rPr>
                            <w:sz w:val="18"/>
                          </w:rPr>
                        </w:pPr>
                        <w:r>
                          <w:rPr>
                            <w:sz w:val="18"/>
                          </w:rPr>
                          <w:t>1,250,000.00</w:t>
                        </w:r>
                      </w:p>
                    </w:tc>
                    <w:tc>
                      <w:tcPr>
                        <w:tcW w:w="1262" w:type="dxa"/>
                      </w:tcPr>
                      <w:p w:rsidR="00FF7458" w:rsidRDefault="00AB708C">
                        <w:pPr>
                          <w:pStyle w:val="TableParagraph"/>
                          <w:spacing w:before="148"/>
                          <w:ind w:right="205"/>
                          <w:jc w:val="right"/>
                          <w:rPr>
                            <w:sz w:val="18"/>
                          </w:rPr>
                        </w:pPr>
                        <w:r>
                          <w:rPr>
                            <w:sz w:val="18"/>
                          </w:rPr>
                          <w:t>1,031,048.14</w:t>
                        </w:r>
                      </w:p>
                    </w:tc>
                    <w:tc>
                      <w:tcPr>
                        <w:tcW w:w="1277" w:type="dxa"/>
                      </w:tcPr>
                      <w:p w:rsidR="00FF7458" w:rsidRDefault="00AB708C">
                        <w:pPr>
                          <w:pStyle w:val="TableParagraph"/>
                          <w:spacing w:before="148"/>
                          <w:ind w:left="126" w:right="122"/>
                          <w:jc w:val="center"/>
                          <w:rPr>
                            <w:sz w:val="18"/>
                          </w:rPr>
                        </w:pPr>
                        <w:r>
                          <w:rPr>
                            <w:sz w:val="18"/>
                          </w:rPr>
                          <w:t>1,031,048.14</w:t>
                        </w:r>
                      </w:p>
                    </w:tc>
                    <w:tc>
                      <w:tcPr>
                        <w:tcW w:w="708" w:type="dxa"/>
                        <w:shd w:val="clear" w:color="auto" w:fill="00AF50"/>
                      </w:tcPr>
                      <w:p w:rsidR="00FF7458" w:rsidRDefault="00AB708C">
                        <w:pPr>
                          <w:pStyle w:val="TableParagraph"/>
                          <w:spacing w:before="148"/>
                          <w:ind w:left="109" w:right="101"/>
                          <w:jc w:val="center"/>
                          <w:rPr>
                            <w:sz w:val="18"/>
                          </w:rPr>
                        </w:pPr>
                        <w:r>
                          <w:rPr>
                            <w:sz w:val="18"/>
                          </w:rPr>
                          <w:t>82.48</w:t>
                        </w:r>
                      </w:p>
                    </w:tc>
                  </w:tr>
                  <w:tr w:rsidR="00FF7458">
                    <w:trPr>
                      <w:trHeight w:val="256"/>
                    </w:trPr>
                    <w:tc>
                      <w:tcPr>
                        <w:tcW w:w="4885" w:type="dxa"/>
                      </w:tcPr>
                      <w:p w:rsidR="00FF7458" w:rsidRDefault="00AB708C">
                        <w:pPr>
                          <w:pStyle w:val="TableParagraph"/>
                          <w:spacing w:before="47" w:line="189" w:lineRule="exact"/>
                          <w:ind w:left="69"/>
                          <w:rPr>
                            <w:sz w:val="18"/>
                          </w:rPr>
                        </w:pPr>
                        <w:r>
                          <w:rPr>
                            <w:sz w:val="18"/>
                          </w:rPr>
                          <w:t>Sistema Nacional De Información Para La Seguridad Pública</w:t>
                        </w:r>
                      </w:p>
                    </w:tc>
                    <w:tc>
                      <w:tcPr>
                        <w:tcW w:w="1438" w:type="dxa"/>
                      </w:tcPr>
                      <w:p w:rsidR="00FF7458" w:rsidRDefault="00AB708C">
                        <w:pPr>
                          <w:pStyle w:val="TableParagraph"/>
                          <w:spacing w:before="18"/>
                          <w:ind w:left="8"/>
                          <w:jc w:val="center"/>
                          <w:rPr>
                            <w:sz w:val="18"/>
                          </w:rPr>
                        </w:pPr>
                        <w:r>
                          <w:rPr>
                            <w:sz w:val="18"/>
                          </w:rPr>
                          <w:t>806,500.00</w:t>
                        </w:r>
                      </w:p>
                    </w:tc>
                    <w:tc>
                      <w:tcPr>
                        <w:tcW w:w="1262" w:type="dxa"/>
                      </w:tcPr>
                      <w:p w:rsidR="00FF7458" w:rsidRDefault="00AB708C">
                        <w:pPr>
                          <w:pStyle w:val="TableParagraph"/>
                          <w:spacing w:before="18"/>
                          <w:ind w:left="246"/>
                          <w:rPr>
                            <w:sz w:val="18"/>
                          </w:rPr>
                        </w:pPr>
                        <w:r>
                          <w:rPr>
                            <w:sz w:val="18"/>
                          </w:rPr>
                          <w:t>750,775.48</w:t>
                        </w:r>
                      </w:p>
                    </w:tc>
                    <w:tc>
                      <w:tcPr>
                        <w:tcW w:w="1277" w:type="dxa"/>
                      </w:tcPr>
                      <w:p w:rsidR="00FF7458" w:rsidRDefault="00AB708C">
                        <w:pPr>
                          <w:pStyle w:val="TableParagraph"/>
                          <w:spacing w:before="18"/>
                          <w:ind w:left="126" w:right="120"/>
                          <w:jc w:val="center"/>
                          <w:rPr>
                            <w:sz w:val="18"/>
                          </w:rPr>
                        </w:pPr>
                        <w:r>
                          <w:rPr>
                            <w:sz w:val="18"/>
                          </w:rPr>
                          <w:t>750,775.48</w:t>
                        </w:r>
                      </w:p>
                    </w:tc>
                    <w:tc>
                      <w:tcPr>
                        <w:tcW w:w="708" w:type="dxa"/>
                        <w:shd w:val="clear" w:color="auto" w:fill="00AF50"/>
                      </w:tcPr>
                      <w:p w:rsidR="00FF7458" w:rsidRDefault="00AB708C">
                        <w:pPr>
                          <w:pStyle w:val="TableParagraph"/>
                          <w:spacing w:before="18"/>
                          <w:ind w:left="109" w:right="101"/>
                          <w:jc w:val="center"/>
                          <w:rPr>
                            <w:sz w:val="18"/>
                          </w:rPr>
                        </w:pPr>
                        <w:r>
                          <w:rPr>
                            <w:sz w:val="18"/>
                          </w:rPr>
                          <w:t>93.09</w:t>
                        </w:r>
                      </w:p>
                    </w:tc>
                  </w:tr>
                  <w:tr w:rsidR="00FF7458">
                    <w:trPr>
                      <w:trHeight w:val="592"/>
                    </w:trPr>
                    <w:tc>
                      <w:tcPr>
                        <w:tcW w:w="4885" w:type="dxa"/>
                      </w:tcPr>
                      <w:p w:rsidR="00FF7458" w:rsidRDefault="00AB708C">
                        <w:pPr>
                          <w:pStyle w:val="TableParagraph"/>
                          <w:ind w:left="69"/>
                          <w:rPr>
                            <w:sz w:val="18"/>
                          </w:rPr>
                        </w:pPr>
                        <w:r>
                          <w:rPr>
                            <w:sz w:val="18"/>
                          </w:rPr>
                          <w:t>Impermeabilización De 1000 Mts Cuadrados De Techo, Construcción   De   Drenaje   Para   Caseta   De   Vigilancia   Y</w:t>
                        </w:r>
                      </w:p>
                      <w:p w:rsidR="00FF7458" w:rsidRDefault="00AB708C">
                        <w:pPr>
                          <w:pStyle w:val="TableParagraph"/>
                          <w:spacing w:before="11" w:line="187" w:lineRule="exact"/>
                          <w:ind w:left="69"/>
                          <w:rPr>
                            <w:sz w:val="18"/>
                          </w:rPr>
                        </w:pPr>
                        <w:r>
                          <w:rPr>
                            <w:sz w:val="18"/>
                          </w:rPr>
                          <w:t>Construcción De Cerco Tubular, C4 Tijuana.</w:t>
                        </w:r>
                      </w:p>
                    </w:tc>
                    <w:tc>
                      <w:tcPr>
                        <w:tcW w:w="1438" w:type="dxa"/>
                      </w:tcPr>
                      <w:p w:rsidR="00FF7458" w:rsidRDefault="00FF7458">
                        <w:pPr>
                          <w:pStyle w:val="TableParagraph"/>
                          <w:rPr>
                            <w:sz w:val="17"/>
                          </w:rPr>
                        </w:pPr>
                      </w:p>
                      <w:p w:rsidR="00FF7458" w:rsidRDefault="00AB708C">
                        <w:pPr>
                          <w:pStyle w:val="TableParagraph"/>
                          <w:ind w:left="6"/>
                          <w:jc w:val="center"/>
                          <w:rPr>
                            <w:sz w:val="18"/>
                          </w:rPr>
                        </w:pPr>
                        <w:r>
                          <w:rPr>
                            <w:sz w:val="18"/>
                          </w:rPr>
                          <w:t>1,400,000.00</w:t>
                        </w:r>
                      </w:p>
                    </w:tc>
                    <w:tc>
                      <w:tcPr>
                        <w:tcW w:w="1262" w:type="dxa"/>
                      </w:tcPr>
                      <w:p w:rsidR="00FF7458" w:rsidRDefault="00FF7458">
                        <w:pPr>
                          <w:pStyle w:val="TableParagraph"/>
                          <w:rPr>
                            <w:sz w:val="17"/>
                          </w:rPr>
                        </w:pPr>
                      </w:p>
                      <w:p w:rsidR="00FF7458" w:rsidRDefault="00AB708C">
                        <w:pPr>
                          <w:pStyle w:val="TableParagraph"/>
                          <w:ind w:right="147"/>
                          <w:jc w:val="right"/>
                          <w:rPr>
                            <w:sz w:val="18"/>
                          </w:rPr>
                        </w:pPr>
                        <w:r>
                          <w:rPr>
                            <w:sz w:val="18"/>
                          </w:rPr>
                          <w:t>1,349,080.00</w:t>
                        </w:r>
                      </w:p>
                    </w:tc>
                    <w:tc>
                      <w:tcPr>
                        <w:tcW w:w="1277" w:type="dxa"/>
                      </w:tcPr>
                      <w:p w:rsidR="00FF7458" w:rsidRDefault="00FF7458">
                        <w:pPr>
                          <w:pStyle w:val="TableParagraph"/>
                          <w:rPr>
                            <w:sz w:val="17"/>
                          </w:rPr>
                        </w:pPr>
                      </w:p>
                      <w:p w:rsidR="00FF7458" w:rsidRDefault="00AB708C">
                        <w:pPr>
                          <w:pStyle w:val="TableParagraph"/>
                          <w:ind w:left="126" w:right="123"/>
                          <w:jc w:val="center"/>
                          <w:rPr>
                            <w:sz w:val="18"/>
                          </w:rPr>
                        </w:pPr>
                        <w:r>
                          <w:rPr>
                            <w:sz w:val="18"/>
                          </w:rPr>
                          <w:t>1,349,080.00</w:t>
                        </w:r>
                      </w:p>
                    </w:tc>
                    <w:tc>
                      <w:tcPr>
                        <w:tcW w:w="708" w:type="dxa"/>
                        <w:shd w:val="clear" w:color="auto" w:fill="00AF50"/>
                      </w:tcPr>
                      <w:p w:rsidR="00FF7458" w:rsidRDefault="00FF7458">
                        <w:pPr>
                          <w:pStyle w:val="TableParagraph"/>
                          <w:rPr>
                            <w:sz w:val="17"/>
                          </w:rPr>
                        </w:pPr>
                      </w:p>
                      <w:p w:rsidR="00FF7458" w:rsidRDefault="00AB708C">
                        <w:pPr>
                          <w:pStyle w:val="TableParagraph"/>
                          <w:ind w:left="109" w:right="101"/>
                          <w:jc w:val="center"/>
                          <w:rPr>
                            <w:sz w:val="18"/>
                          </w:rPr>
                        </w:pPr>
                        <w:r>
                          <w:rPr>
                            <w:sz w:val="18"/>
                          </w:rPr>
                          <w:t>96.36</w:t>
                        </w:r>
                      </w:p>
                    </w:tc>
                  </w:tr>
                  <w:tr w:rsidR="00FF7458">
                    <w:trPr>
                      <w:trHeight w:val="767"/>
                    </w:trPr>
                    <w:tc>
                      <w:tcPr>
                        <w:tcW w:w="4885" w:type="dxa"/>
                      </w:tcPr>
                      <w:p w:rsidR="00FF7458" w:rsidRDefault="00AB708C">
                        <w:pPr>
                          <w:pStyle w:val="TableParagraph"/>
                          <w:spacing w:before="162"/>
                          <w:ind w:left="69"/>
                          <w:rPr>
                            <w:sz w:val="18"/>
                          </w:rPr>
                        </w:pPr>
                        <w:r>
                          <w:rPr>
                            <w:sz w:val="18"/>
                          </w:rPr>
                          <w:t>Impermeabilización Y Detallado De 800 Metros Cuadrados  De</w:t>
                        </w:r>
                      </w:p>
                      <w:p w:rsidR="00FF7458" w:rsidRDefault="00AB708C">
                        <w:pPr>
                          <w:pStyle w:val="TableParagraph"/>
                          <w:spacing w:before="5" w:line="196" w:lineRule="exact"/>
                          <w:ind w:left="69"/>
                          <w:rPr>
                            <w:sz w:val="18"/>
                          </w:rPr>
                        </w:pPr>
                        <w:r>
                          <w:rPr>
                            <w:sz w:val="18"/>
                          </w:rPr>
                          <w:t>Muros De Block, Construcción De 300 Metros Cuadrado De Barda De Block. C4 Playas De Rosarito.</w:t>
                        </w:r>
                      </w:p>
                    </w:tc>
                    <w:tc>
                      <w:tcPr>
                        <w:tcW w:w="1438" w:type="dxa"/>
                      </w:tcPr>
                      <w:p w:rsidR="00FF7458" w:rsidRDefault="00FF7458">
                        <w:pPr>
                          <w:pStyle w:val="TableParagraph"/>
                          <w:rPr>
                            <w:sz w:val="25"/>
                          </w:rPr>
                        </w:pPr>
                      </w:p>
                      <w:p w:rsidR="00FF7458" w:rsidRDefault="00AB708C">
                        <w:pPr>
                          <w:pStyle w:val="TableParagraph"/>
                          <w:ind w:left="6"/>
                          <w:jc w:val="center"/>
                          <w:rPr>
                            <w:sz w:val="18"/>
                          </w:rPr>
                        </w:pPr>
                        <w:r>
                          <w:rPr>
                            <w:sz w:val="18"/>
                          </w:rPr>
                          <w:t>800,000.00</w:t>
                        </w:r>
                      </w:p>
                    </w:tc>
                    <w:tc>
                      <w:tcPr>
                        <w:tcW w:w="1262" w:type="dxa"/>
                      </w:tcPr>
                      <w:p w:rsidR="00FF7458" w:rsidRDefault="00FF7458">
                        <w:pPr>
                          <w:pStyle w:val="TableParagraph"/>
                          <w:rPr>
                            <w:sz w:val="25"/>
                          </w:rPr>
                        </w:pPr>
                      </w:p>
                      <w:p w:rsidR="00FF7458" w:rsidRDefault="00AB708C">
                        <w:pPr>
                          <w:pStyle w:val="TableParagraph"/>
                          <w:ind w:left="246"/>
                          <w:rPr>
                            <w:sz w:val="18"/>
                          </w:rPr>
                        </w:pPr>
                        <w:r>
                          <w:rPr>
                            <w:sz w:val="18"/>
                          </w:rPr>
                          <w:t>799,827.42</w:t>
                        </w:r>
                      </w:p>
                    </w:tc>
                    <w:tc>
                      <w:tcPr>
                        <w:tcW w:w="1277" w:type="dxa"/>
                      </w:tcPr>
                      <w:p w:rsidR="00FF7458" w:rsidRDefault="00FF7458">
                        <w:pPr>
                          <w:pStyle w:val="TableParagraph"/>
                          <w:rPr>
                            <w:sz w:val="25"/>
                          </w:rPr>
                        </w:pPr>
                      </w:p>
                      <w:p w:rsidR="00FF7458" w:rsidRDefault="00AB708C">
                        <w:pPr>
                          <w:pStyle w:val="TableParagraph"/>
                          <w:ind w:left="126" w:right="123"/>
                          <w:jc w:val="center"/>
                          <w:rPr>
                            <w:sz w:val="18"/>
                          </w:rPr>
                        </w:pPr>
                        <w:r>
                          <w:rPr>
                            <w:sz w:val="18"/>
                          </w:rPr>
                          <w:t>799,827.42</w:t>
                        </w:r>
                      </w:p>
                    </w:tc>
                    <w:tc>
                      <w:tcPr>
                        <w:tcW w:w="708" w:type="dxa"/>
                        <w:shd w:val="clear" w:color="auto" w:fill="00AF50"/>
                      </w:tcPr>
                      <w:p w:rsidR="00FF7458" w:rsidRDefault="00FF7458">
                        <w:pPr>
                          <w:pStyle w:val="TableParagraph"/>
                          <w:rPr>
                            <w:sz w:val="25"/>
                          </w:rPr>
                        </w:pPr>
                      </w:p>
                      <w:p w:rsidR="00FF7458" w:rsidRDefault="00AB708C">
                        <w:pPr>
                          <w:pStyle w:val="TableParagraph"/>
                          <w:ind w:left="108" w:right="102"/>
                          <w:jc w:val="center"/>
                          <w:rPr>
                            <w:sz w:val="18"/>
                          </w:rPr>
                        </w:pPr>
                        <w:r>
                          <w:rPr>
                            <w:sz w:val="18"/>
                          </w:rPr>
                          <w:t>99.98</w:t>
                        </w:r>
                      </w:p>
                    </w:tc>
                  </w:tr>
                  <w:tr w:rsidR="00FF7458">
                    <w:trPr>
                      <w:trHeight w:val="510"/>
                    </w:trPr>
                    <w:tc>
                      <w:tcPr>
                        <w:tcW w:w="4885" w:type="dxa"/>
                      </w:tcPr>
                      <w:p w:rsidR="00FF7458" w:rsidRDefault="00AB708C">
                        <w:pPr>
                          <w:pStyle w:val="TableParagraph"/>
                          <w:spacing w:before="109" w:line="196" w:lineRule="exact"/>
                          <w:ind w:left="69" w:right="17"/>
                          <w:rPr>
                            <w:sz w:val="18"/>
                          </w:rPr>
                        </w:pPr>
                        <w:r>
                          <w:rPr>
                            <w:sz w:val="18"/>
                          </w:rPr>
                          <w:t>Fortalecimiento De Capacidades Para La Prevención Y Combate A Delitos De Alto Impacto</w:t>
                        </w:r>
                      </w:p>
                    </w:tc>
                    <w:tc>
                      <w:tcPr>
                        <w:tcW w:w="1438" w:type="dxa"/>
                      </w:tcPr>
                      <w:p w:rsidR="00FF7458" w:rsidRDefault="00AB708C">
                        <w:pPr>
                          <w:pStyle w:val="TableParagraph"/>
                          <w:spacing w:before="145"/>
                          <w:ind w:left="5"/>
                          <w:jc w:val="center"/>
                          <w:rPr>
                            <w:sz w:val="18"/>
                          </w:rPr>
                        </w:pPr>
                        <w:r>
                          <w:rPr>
                            <w:sz w:val="18"/>
                          </w:rPr>
                          <w:t>1,796,500.00</w:t>
                        </w:r>
                      </w:p>
                    </w:tc>
                    <w:tc>
                      <w:tcPr>
                        <w:tcW w:w="1262" w:type="dxa"/>
                      </w:tcPr>
                      <w:p w:rsidR="00FF7458" w:rsidRDefault="00AB708C">
                        <w:pPr>
                          <w:pStyle w:val="TableParagraph"/>
                          <w:spacing w:before="145"/>
                          <w:ind w:right="186"/>
                          <w:jc w:val="right"/>
                          <w:rPr>
                            <w:sz w:val="18"/>
                          </w:rPr>
                        </w:pPr>
                        <w:r>
                          <w:rPr>
                            <w:sz w:val="18"/>
                          </w:rPr>
                          <w:t>1,439,324.23</w:t>
                        </w:r>
                      </w:p>
                    </w:tc>
                    <w:tc>
                      <w:tcPr>
                        <w:tcW w:w="1277" w:type="dxa"/>
                      </w:tcPr>
                      <w:p w:rsidR="00FF7458" w:rsidRDefault="00AB708C">
                        <w:pPr>
                          <w:pStyle w:val="TableParagraph"/>
                          <w:spacing w:before="145"/>
                          <w:ind w:left="126" w:right="123"/>
                          <w:jc w:val="center"/>
                          <w:rPr>
                            <w:sz w:val="18"/>
                          </w:rPr>
                        </w:pPr>
                        <w:r>
                          <w:rPr>
                            <w:sz w:val="18"/>
                          </w:rPr>
                          <w:t>1,439,324.23</w:t>
                        </w:r>
                      </w:p>
                    </w:tc>
                    <w:tc>
                      <w:tcPr>
                        <w:tcW w:w="708" w:type="dxa"/>
                        <w:shd w:val="clear" w:color="auto" w:fill="00AF50"/>
                      </w:tcPr>
                      <w:p w:rsidR="00FF7458" w:rsidRDefault="00AB708C">
                        <w:pPr>
                          <w:pStyle w:val="TableParagraph"/>
                          <w:spacing w:before="145"/>
                          <w:ind w:left="109" w:right="101"/>
                          <w:jc w:val="center"/>
                          <w:rPr>
                            <w:sz w:val="18"/>
                          </w:rPr>
                        </w:pPr>
                        <w:r>
                          <w:rPr>
                            <w:sz w:val="18"/>
                          </w:rPr>
                          <w:t>80.12</w:t>
                        </w:r>
                      </w:p>
                    </w:tc>
                  </w:tr>
                  <w:tr w:rsidR="00FF7458">
                    <w:trPr>
                      <w:trHeight w:val="253"/>
                    </w:trPr>
                    <w:tc>
                      <w:tcPr>
                        <w:tcW w:w="4885" w:type="dxa"/>
                      </w:tcPr>
                      <w:p w:rsidR="00FF7458" w:rsidRDefault="00AB708C">
                        <w:pPr>
                          <w:pStyle w:val="TableParagraph"/>
                          <w:spacing w:before="47" w:line="187" w:lineRule="exact"/>
                          <w:ind w:left="69"/>
                          <w:rPr>
                            <w:sz w:val="18"/>
                          </w:rPr>
                        </w:pPr>
                        <w:r>
                          <w:rPr>
                            <w:sz w:val="18"/>
                          </w:rPr>
                          <w:t>Procuración De Justicia</w:t>
                        </w:r>
                      </w:p>
                    </w:tc>
                    <w:tc>
                      <w:tcPr>
                        <w:tcW w:w="1438" w:type="dxa"/>
                      </w:tcPr>
                      <w:p w:rsidR="00FF7458" w:rsidRDefault="00AB708C">
                        <w:pPr>
                          <w:pStyle w:val="TableParagraph"/>
                          <w:spacing w:before="18"/>
                          <w:ind w:left="7"/>
                          <w:jc w:val="center"/>
                          <w:rPr>
                            <w:sz w:val="18"/>
                          </w:rPr>
                        </w:pPr>
                        <w:r>
                          <w:rPr>
                            <w:sz w:val="18"/>
                          </w:rPr>
                          <w:t>2,089,250.00</w:t>
                        </w:r>
                      </w:p>
                    </w:tc>
                    <w:tc>
                      <w:tcPr>
                        <w:tcW w:w="1262" w:type="dxa"/>
                      </w:tcPr>
                      <w:p w:rsidR="00FF7458" w:rsidRDefault="00AB708C">
                        <w:pPr>
                          <w:pStyle w:val="TableParagraph"/>
                          <w:spacing w:before="18"/>
                          <w:ind w:right="157"/>
                          <w:jc w:val="right"/>
                          <w:rPr>
                            <w:sz w:val="18"/>
                          </w:rPr>
                        </w:pPr>
                        <w:r>
                          <w:rPr>
                            <w:sz w:val="18"/>
                          </w:rPr>
                          <w:t>2,053,839.69</w:t>
                        </w:r>
                      </w:p>
                    </w:tc>
                    <w:tc>
                      <w:tcPr>
                        <w:tcW w:w="1277" w:type="dxa"/>
                      </w:tcPr>
                      <w:p w:rsidR="00FF7458" w:rsidRDefault="00AB708C">
                        <w:pPr>
                          <w:pStyle w:val="TableParagraph"/>
                          <w:spacing w:before="18"/>
                          <w:ind w:left="126" w:right="124"/>
                          <w:jc w:val="center"/>
                          <w:rPr>
                            <w:sz w:val="18"/>
                          </w:rPr>
                        </w:pPr>
                        <w:r>
                          <w:rPr>
                            <w:sz w:val="18"/>
                          </w:rPr>
                          <w:t>2,053,839.69</w:t>
                        </w:r>
                      </w:p>
                    </w:tc>
                    <w:tc>
                      <w:tcPr>
                        <w:tcW w:w="708" w:type="dxa"/>
                        <w:shd w:val="clear" w:color="auto" w:fill="00AF50"/>
                      </w:tcPr>
                      <w:p w:rsidR="00FF7458" w:rsidRDefault="00AB708C">
                        <w:pPr>
                          <w:pStyle w:val="TableParagraph"/>
                          <w:spacing w:before="18"/>
                          <w:ind w:left="109" w:right="102"/>
                          <w:jc w:val="center"/>
                          <w:rPr>
                            <w:sz w:val="18"/>
                          </w:rPr>
                        </w:pPr>
                        <w:r>
                          <w:rPr>
                            <w:sz w:val="18"/>
                          </w:rPr>
                          <w:t>98.31</w:t>
                        </w:r>
                      </w:p>
                    </w:tc>
                  </w:tr>
                  <w:tr w:rsidR="00FF7458">
                    <w:trPr>
                      <w:trHeight w:val="510"/>
                    </w:trPr>
                    <w:tc>
                      <w:tcPr>
                        <w:tcW w:w="4885" w:type="dxa"/>
                      </w:tcPr>
                      <w:p w:rsidR="00FF7458" w:rsidRDefault="00AB708C">
                        <w:pPr>
                          <w:pStyle w:val="TableParagraph"/>
                          <w:spacing w:before="102" w:line="200" w:lineRule="atLeast"/>
                          <w:ind w:left="69"/>
                          <w:rPr>
                            <w:sz w:val="18"/>
                          </w:rPr>
                        </w:pPr>
                        <w:r>
                          <w:rPr>
                            <w:sz w:val="18"/>
                          </w:rPr>
                          <w:t>Impermeabilización Y Detallado De 800 Metros Cuadrados De Rehabilitación Centro C4 De Tecate.</w:t>
                        </w:r>
                      </w:p>
                    </w:tc>
                    <w:tc>
                      <w:tcPr>
                        <w:tcW w:w="1438" w:type="dxa"/>
                      </w:tcPr>
                      <w:p w:rsidR="00FF7458" w:rsidRDefault="00AB708C">
                        <w:pPr>
                          <w:pStyle w:val="TableParagraph"/>
                          <w:tabs>
                            <w:tab w:val="left" w:pos="309"/>
                          </w:tabs>
                          <w:spacing w:before="148"/>
                          <w:ind w:left="5"/>
                          <w:jc w:val="center"/>
                          <w:rPr>
                            <w:sz w:val="18"/>
                          </w:rPr>
                        </w:pPr>
                        <w:r>
                          <w:rPr>
                            <w:sz w:val="18"/>
                          </w:rPr>
                          <w:t>$</w:t>
                        </w:r>
                        <w:r>
                          <w:rPr>
                            <w:sz w:val="18"/>
                          </w:rPr>
                          <w:tab/>
                          <w:t>800,000.00</w:t>
                        </w:r>
                      </w:p>
                    </w:tc>
                    <w:tc>
                      <w:tcPr>
                        <w:tcW w:w="1262" w:type="dxa"/>
                      </w:tcPr>
                      <w:p w:rsidR="00FF7458" w:rsidRDefault="00AB708C">
                        <w:pPr>
                          <w:pStyle w:val="TableParagraph"/>
                          <w:spacing w:before="148"/>
                          <w:ind w:left="253"/>
                          <w:rPr>
                            <w:sz w:val="18"/>
                          </w:rPr>
                        </w:pPr>
                        <w:r>
                          <w:rPr>
                            <w:sz w:val="18"/>
                          </w:rPr>
                          <w:t>487,512.09</w:t>
                        </w:r>
                      </w:p>
                    </w:tc>
                    <w:tc>
                      <w:tcPr>
                        <w:tcW w:w="1277" w:type="dxa"/>
                      </w:tcPr>
                      <w:p w:rsidR="00FF7458" w:rsidRDefault="00AB708C">
                        <w:pPr>
                          <w:pStyle w:val="TableParagraph"/>
                          <w:spacing w:before="148"/>
                          <w:ind w:left="126" w:right="122"/>
                          <w:jc w:val="center"/>
                          <w:rPr>
                            <w:sz w:val="18"/>
                          </w:rPr>
                        </w:pPr>
                        <w:r>
                          <w:rPr>
                            <w:sz w:val="18"/>
                          </w:rPr>
                          <w:t>487,512.09</w:t>
                        </w:r>
                      </w:p>
                    </w:tc>
                    <w:tc>
                      <w:tcPr>
                        <w:tcW w:w="708" w:type="dxa"/>
                        <w:shd w:val="clear" w:color="auto" w:fill="FFFF00"/>
                      </w:tcPr>
                      <w:p w:rsidR="00FF7458" w:rsidRDefault="00AB708C">
                        <w:pPr>
                          <w:pStyle w:val="TableParagraph"/>
                          <w:spacing w:before="148"/>
                          <w:ind w:left="109" w:right="101"/>
                          <w:jc w:val="center"/>
                          <w:rPr>
                            <w:sz w:val="18"/>
                          </w:rPr>
                        </w:pPr>
                        <w:r>
                          <w:rPr>
                            <w:sz w:val="18"/>
                          </w:rPr>
                          <w:t>60.94</w:t>
                        </w:r>
                      </w:p>
                    </w:tc>
                  </w:tr>
                </w:tbl>
                <w:p w:rsidR="00FF7458" w:rsidRDefault="00FF7458">
                  <w:pPr>
                    <w:pStyle w:val="Textoindependiente"/>
                  </w:pPr>
                </w:p>
              </w:txbxContent>
            </v:textbox>
            <w10:anchorlock/>
          </v:shape>
        </w:pict>
      </w:r>
      <w:r>
        <w:rPr>
          <w:rFonts w:ascii="Times New Roman"/>
          <w:spacing w:val="33"/>
          <w:sz w:val="20"/>
        </w:rPr>
        <w:t xml:space="preserve"> </w:t>
      </w:r>
      <w:r>
        <w:rPr>
          <w:spacing w:val="33"/>
          <w:position w:val="1072"/>
          <w:sz w:val="20"/>
          <w:lang w:val="en-US"/>
        </w:rPr>
      </w:r>
      <w:r>
        <w:rPr>
          <w:spacing w:val="33"/>
          <w:position w:val="1072"/>
          <w:sz w:val="20"/>
        </w:rPr>
        <w:pict>
          <v:group id="_x0000_s1207" style="width:38.4pt;height:19.2pt;mso-position-horizontal-relative:char;mso-position-vertical-relative:line" coordsize="768,384">
            <v:shape id="_x0000_s1210" type="#_x0000_t75" style="position:absolute;top:12;width:768;height:360">
              <v:imagedata r:id="rId16" o:title=""/>
            </v:shape>
            <v:shape id="_x0000_s1209" type="#_x0000_t75" style="position:absolute;left:192;width:384;height:384">
              <v:imagedata r:id="rId17" o:title=""/>
            </v:shape>
            <v:shape id="_x0000_s1208" type="#_x0000_t202" style="position:absolute;width:768;height:384" filled="f" stroked="f">
              <v:textbox inset="0,0,0,0">
                <w:txbxContent>
                  <w:p w:rsidR="00FF7458" w:rsidRDefault="00AB708C">
                    <w:pPr>
                      <w:spacing w:before="60"/>
                      <w:ind w:left="253" w:right="250"/>
                      <w:jc w:val="center"/>
                      <w:rPr>
                        <w:rFonts w:ascii="Calibri"/>
                        <w:b/>
                      </w:rPr>
                    </w:pPr>
                    <w:r>
                      <w:rPr>
                        <w:rFonts w:ascii="Calibri"/>
                        <w:b/>
                      </w:rPr>
                      <w:t>23</w:t>
                    </w:r>
                  </w:p>
                </w:txbxContent>
              </v:textbox>
            </v:shape>
            <w10:anchorlock/>
          </v:group>
        </w:pict>
      </w:r>
    </w:p>
    <w:p w:rsidR="00FF7458" w:rsidRDefault="00AB708C">
      <w:pPr>
        <w:spacing w:before="64"/>
        <w:ind w:left="587"/>
        <w:rPr>
          <w:sz w:val="16"/>
        </w:rPr>
      </w:pPr>
      <w:r>
        <w:rPr>
          <w:noProof/>
          <w:lang w:eastAsia="es-MX"/>
        </w:rPr>
        <w:drawing>
          <wp:anchor distT="0" distB="0" distL="0" distR="0" simplePos="0" relativeHeight="251600384" behindDoc="0" locked="0" layoutInCell="1" allowOverlap="1">
            <wp:simplePos x="0" y="0"/>
            <wp:positionH relativeFrom="page">
              <wp:posOffset>4996815</wp:posOffset>
            </wp:positionH>
            <wp:positionV relativeFrom="paragraph">
              <wp:posOffset>96443</wp:posOffset>
            </wp:positionV>
            <wp:extent cx="1685925" cy="574675"/>
            <wp:effectExtent l="0" t="0" r="0" b="0"/>
            <wp:wrapNone/>
            <wp:docPr id="7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0.jpeg"/>
                    <pic:cNvPicPr/>
                  </pic:nvPicPr>
                  <pic:blipFill>
                    <a:blip r:embed="rId60" cstate="print"/>
                    <a:stretch>
                      <a:fillRect/>
                    </a:stretch>
                  </pic:blipFill>
                  <pic:spPr>
                    <a:xfrm>
                      <a:off x="0" y="0"/>
                      <a:ext cx="1685925" cy="574675"/>
                    </a:xfrm>
                    <a:prstGeom prst="rect">
                      <a:avLst/>
                    </a:prstGeom>
                  </pic:spPr>
                </pic:pic>
              </a:graphicData>
            </a:graphic>
          </wp:anchor>
        </w:drawing>
      </w:r>
      <w:r>
        <w:rPr>
          <w:noProof/>
          <w:lang w:eastAsia="es-MX"/>
        </w:rPr>
        <w:drawing>
          <wp:anchor distT="0" distB="0" distL="0" distR="0" simplePos="0" relativeHeight="251607552" behindDoc="1" locked="0" layoutInCell="1" allowOverlap="1">
            <wp:simplePos x="0" y="0"/>
            <wp:positionH relativeFrom="page">
              <wp:posOffset>1080135</wp:posOffset>
            </wp:positionH>
            <wp:positionV relativeFrom="paragraph">
              <wp:posOffset>121843</wp:posOffset>
            </wp:positionV>
            <wp:extent cx="2039619" cy="546735"/>
            <wp:effectExtent l="0" t="0" r="0" b="0"/>
            <wp:wrapNone/>
            <wp:docPr id="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1.png"/>
                    <pic:cNvPicPr/>
                  </pic:nvPicPr>
                  <pic:blipFill>
                    <a:blip r:embed="rId58" cstate="print"/>
                    <a:stretch>
                      <a:fillRect/>
                    </a:stretch>
                  </pic:blipFill>
                  <pic:spPr>
                    <a:xfrm>
                      <a:off x="0" y="0"/>
                      <a:ext cx="2039619" cy="546735"/>
                    </a:xfrm>
                    <a:prstGeom prst="rect">
                      <a:avLst/>
                    </a:prstGeom>
                  </pic:spPr>
                </pic:pic>
              </a:graphicData>
            </a:graphic>
          </wp:anchor>
        </w:drawing>
      </w:r>
      <w:r>
        <w:rPr>
          <w:noProof/>
          <w:lang w:eastAsia="es-MX"/>
        </w:rPr>
        <w:drawing>
          <wp:anchor distT="0" distB="0" distL="0" distR="0" simplePos="0" relativeHeight="251608576" behindDoc="1" locked="0" layoutInCell="1" allowOverlap="1">
            <wp:simplePos x="0" y="0"/>
            <wp:positionH relativeFrom="page">
              <wp:posOffset>3648075</wp:posOffset>
            </wp:positionH>
            <wp:positionV relativeFrom="paragraph">
              <wp:posOffset>102793</wp:posOffset>
            </wp:positionV>
            <wp:extent cx="704850" cy="704849"/>
            <wp:effectExtent l="0" t="0" r="0" b="0"/>
            <wp:wrapNone/>
            <wp:docPr id="8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9.png"/>
                    <pic:cNvPicPr/>
                  </pic:nvPicPr>
                  <pic:blipFill>
                    <a:blip r:embed="rId59" cstate="print"/>
                    <a:stretch>
                      <a:fillRect/>
                    </a:stretch>
                  </pic:blipFill>
                  <pic:spPr>
                    <a:xfrm>
                      <a:off x="0" y="0"/>
                      <a:ext cx="704850" cy="704849"/>
                    </a:xfrm>
                    <a:prstGeom prst="rect">
                      <a:avLst/>
                    </a:prstGeom>
                  </pic:spPr>
                </pic:pic>
              </a:graphicData>
            </a:graphic>
          </wp:anchor>
        </w:drawing>
      </w:r>
      <w:r>
        <w:rPr>
          <w:sz w:val="16"/>
        </w:rPr>
        <w:t>Fuente: Secretaria de Planeación y Fianzas el Estado de Baja California</w:t>
      </w:r>
    </w:p>
    <w:p w:rsidR="00FF7458" w:rsidRDefault="00FF7458">
      <w:pPr>
        <w:rPr>
          <w:sz w:val="16"/>
        </w:rPr>
        <w:sectPr w:rsidR="00FF7458">
          <w:headerReference w:type="default" r:id="rId63"/>
          <w:footerReference w:type="default" r:id="rId64"/>
          <w:pgSz w:w="12240" w:h="15840"/>
          <w:pgMar w:top="2040" w:right="360" w:bottom="0" w:left="1220" w:header="435" w:footer="0" w:gutter="0"/>
          <w:cols w:space="720"/>
        </w:sectPr>
      </w:pPr>
    </w:p>
    <w:p w:rsidR="00FF7458" w:rsidRDefault="00AB708C">
      <w:pPr>
        <w:spacing w:line="225" w:lineRule="exact"/>
        <w:ind w:right="380"/>
        <w:jc w:val="right"/>
        <w:rPr>
          <w:rFonts w:ascii="Calibri"/>
          <w:b/>
        </w:rPr>
      </w:pPr>
      <w:r>
        <w:rPr>
          <w:rFonts w:ascii="Calibri"/>
          <w:b/>
        </w:rPr>
        <w:lastRenderedPageBreak/>
        <w:t>24</w:t>
      </w: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AB708C">
      <w:pPr>
        <w:pStyle w:val="Textoindependiente"/>
        <w:spacing w:before="8"/>
        <w:rPr>
          <w:rFonts w:ascii="Calibri"/>
          <w:b/>
        </w:rPr>
      </w:pPr>
      <w:r>
        <w:rPr>
          <w:noProof/>
          <w:lang w:eastAsia="es-MX"/>
        </w:rPr>
        <w:drawing>
          <wp:anchor distT="0" distB="0" distL="0" distR="0" simplePos="0" relativeHeight="251601408" behindDoc="0" locked="0" layoutInCell="1" allowOverlap="1">
            <wp:simplePos x="0" y="0"/>
            <wp:positionH relativeFrom="page">
              <wp:posOffset>1752600</wp:posOffset>
            </wp:positionH>
            <wp:positionV relativeFrom="paragraph">
              <wp:posOffset>216173</wp:posOffset>
            </wp:positionV>
            <wp:extent cx="4244991" cy="2237232"/>
            <wp:effectExtent l="0" t="0" r="0" b="0"/>
            <wp:wrapTopAndBottom/>
            <wp:docPr id="9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6.jpeg"/>
                    <pic:cNvPicPr/>
                  </pic:nvPicPr>
                  <pic:blipFill>
                    <a:blip r:embed="rId65" cstate="print"/>
                    <a:stretch>
                      <a:fillRect/>
                    </a:stretch>
                  </pic:blipFill>
                  <pic:spPr>
                    <a:xfrm>
                      <a:off x="0" y="0"/>
                      <a:ext cx="4244991" cy="2237232"/>
                    </a:xfrm>
                    <a:prstGeom prst="rect">
                      <a:avLst/>
                    </a:prstGeom>
                  </pic:spPr>
                </pic:pic>
              </a:graphicData>
            </a:graphic>
          </wp:anchor>
        </w:drawing>
      </w: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AB708C">
      <w:pPr>
        <w:pStyle w:val="Textoindependiente"/>
        <w:spacing w:before="1"/>
        <w:rPr>
          <w:rFonts w:ascii="Calibri"/>
          <w:b/>
          <w:sz w:val="12"/>
        </w:rPr>
      </w:pPr>
      <w:r>
        <w:rPr>
          <w:lang w:val="en-US"/>
        </w:rPr>
        <w:pict>
          <v:line id="_x0000_s1206" style="position:absolute;z-index:251641344;mso-wrap-distance-left:0;mso-wrap-distance-right:0;mso-position-horizontal-relative:page" from="83.65pt,9.6pt" to="528.45pt,9.6pt" strokecolor="#4f6128" strokeweight=".48pt">
            <w10:wrap type="topAndBottom" anchorx="page"/>
          </v:line>
        </w:pict>
      </w:r>
    </w:p>
    <w:p w:rsidR="00FF7458" w:rsidRDefault="00AB708C">
      <w:pPr>
        <w:spacing w:line="561" w:lineRule="exact"/>
        <w:ind w:left="3879"/>
        <w:rPr>
          <w:sz w:val="52"/>
        </w:rPr>
      </w:pPr>
      <w:bookmarkStart w:id="4" w:name="_TOC_250001"/>
      <w:bookmarkEnd w:id="4"/>
      <w:r>
        <w:rPr>
          <w:color w:val="76923B"/>
          <w:sz w:val="52"/>
        </w:rPr>
        <w:t>Análisis de la Cobertura</w:t>
      </w:r>
    </w:p>
    <w:p w:rsidR="00FF7458" w:rsidRDefault="00AB708C">
      <w:pPr>
        <w:spacing w:before="2"/>
        <w:ind w:left="4712"/>
        <w:rPr>
          <w:sz w:val="52"/>
        </w:rPr>
      </w:pPr>
      <w:r>
        <w:rPr>
          <w:color w:val="76923B"/>
          <w:sz w:val="52"/>
        </w:rPr>
        <w:t>FASP, Ejercicio 2016</w:t>
      </w:r>
    </w:p>
    <w:p w:rsidR="00FF7458" w:rsidRDefault="00FF7458">
      <w:pPr>
        <w:rPr>
          <w:sz w:val="52"/>
        </w:rPr>
        <w:sectPr w:rsidR="00FF7458">
          <w:headerReference w:type="default" r:id="rId66"/>
          <w:footerReference w:type="default" r:id="rId67"/>
          <w:pgSz w:w="12240" w:h="15840"/>
          <w:pgMar w:top="3260" w:right="360" w:bottom="1320" w:left="1560" w:header="435" w:footer="1135" w:gutter="0"/>
          <w:cols w:space="720"/>
        </w:sectPr>
      </w:pPr>
    </w:p>
    <w:p w:rsidR="00FF7458" w:rsidRDefault="00AB708C">
      <w:pPr>
        <w:pStyle w:val="Textoindependiente"/>
        <w:spacing w:before="114" w:line="360" w:lineRule="auto"/>
        <w:ind w:left="102" w:right="1339"/>
        <w:jc w:val="both"/>
        <w:rPr>
          <w:sz w:val="16"/>
        </w:rPr>
      </w:pPr>
      <w:r>
        <w:rPr>
          <w:lang w:val="en-US"/>
        </w:rPr>
        <w:lastRenderedPageBreak/>
        <w:pict>
          <v:group id="_x0000_s1202" style="position:absolute;left:0;text-align:left;margin-left:549.95pt;margin-top:93.1pt;width:38.4pt;height:19.2pt;z-index:251643392;mso-position-horizontal-relative:page" coordorigin="10999,1862" coordsize="768,384">
            <v:shape id="_x0000_s1205" type="#_x0000_t75" style="position:absolute;left:10999;top:1874;width:768;height:360">
              <v:imagedata r:id="rId16" o:title=""/>
            </v:shape>
            <v:shape id="_x0000_s1204" type="#_x0000_t75" style="position:absolute;left:11191;top:1862;width:384;height:384">
              <v:imagedata r:id="rId17" o:title=""/>
            </v:shape>
            <v:shape id="_x0000_s1203" type="#_x0000_t202" style="position:absolute;left:10999;top:1862;width:768;height:384" filled="f" stroked="f">
              <v:textbox inset="0,0,0,0">
                <w:txbxContent>
                  <w:p w:rsidR="00FF7458" w:rsidRDefault="00AB708C">
                    <w:pPr>
                      <w:spacing w:before="60"/>
                      <w:ind w:left="253" w:right="250"/>
                      <w:jc w:val="center"/>
                      <w:rPr>
                        <w:rFonts w:ascii="Calibri"/>
                        <w:b/>
                      </w:rPr>
                    </w:pPr>
                    <w:r>
                      <w:rPr>
                        <w:rFonts w:ascii="Calibri"/>
                        <w:b/>
                      </w:rPr>
                      <w:t>25</w:t>
                    </w:r>
                  </w:p>
                </w:txbxContent>
              </v:textbox>
            </v:shape>
            <w10:wrap anchorx="page"/>
          </v:group>
        </w:pict>
      </w:r>
      <w:r>
        <w:t xml:space="preserve">Los recursos del Fondo de Aportaciones para la Seguridad Pública (FASP), ejercicio 2016 en Baja California, </w:t>
      </w:r>
      <w:r>
        <w:rPr>
          <w:color w:val="76923B"/>
        </w:rPr>
        <w:t>se ejercieron mediante acciones para el cumplimiento de metas de la Secretaría de Seguridad Pública y para la Procuraduría General de Justicia. Amba</w:t>
      </w:r>
      <w:r>
        <w:rPr>
          <w:color w:val="76923B"/>
        </w:rPr>
        <w:t>s dependencias</w:t>
      </w:r>
      <w:r>
        <w:rPr>
          <w:color w:val="76923B"/>
          <w:spacing w:val="-7"/>
        </w:rPr>
        <w:t xml:space="preserve"> </w:t>
      </w:r>
      <w:r>
        <w:rPr>
          <w:color w:val="76923B"/>
        </w:rPr>
        <w:t>obtuvieron</w:t>
      </w:r>
      <w:r>
        <w:rPr>
          <w:color w:val="76923B"/>
          <w:spacing w:val="-8"/>
        </w:rPr>
        <w:t xml:space="preserve"> </w:t>
      </w:r>
      <w:r>
        <w:rPr>
          <w:color w:val="76923B"/>
        </w:rPr>
        <w:t>un</w:t>
      </w:r>
      <w:r>
        <w:rPr>
          <w:color w:val="76923B"/>
          <w:spacing w:val="-8"/>
        </w:rPr>
        <w:t xml:space="preserve"> </w:t>
      </w:r>
      <w:r>
        <w:rPr>
          <w:color w:val="76923B"/>
        </w:rPr>
        <w:t>cumplimiento</w:t>
      </w:r>
      <w:r>
        <w:rPr>
          <w:color w:val="76923B"/>
          <w:spacing w:val="-8"/>
        </w:rPr>
        <w:t xml:space="preserve"> </w:t>
      </w:r>
      <w:r>
        <w:rPr>
          <w:color w:val="76923B"/>
        </w:rPr>
        <w:t>de</w:t>
      </w:r>
      <w:r>
        <w:rPr>
          <w:color w:val="76923B"/>
          <w:spacing w:val="-7"/>
        </w:rPr>
        <w:t xml:space="preserve"> </w:t>
      </w:r>
      <w:r>
        <w:rPr>
          <w:color w:val="76923B"/>
        </w:rPr>
        <w:t>metas</w:t>
      </w:r>
      <w:r>
        <w:rPr>
          <w:color w:val="76923B"/>
          <w:spacing w:val="-7"/>
        </w:rPr>
        <w:t xml:space="preserve"> </w:t>
      </w:r>
      <w:r>
        <w:rPr>
          <w:color w:val="76923B"/>
        </w:rPr>
        <w:t>clasificado</w:t>
      </w:r>
      <w:r>
        <w:rPr>
          <w:color w:val="76923B"/>
          <w:spacing w:val="-7"/>
        </w:rPr>
        <w:t xml:space="preserve"> </w:t>
      </w:r>
      <w:r>
        <w:rPr>
          <w:color w:val="76923B"/>
        </w:rPr>
        <w:t>como</w:t>
      </w:r>
      <w:r>
        <w:rPr>
          <w:color w:val="76923B"/>
          <w:spacing w:val="-7"/>
        </w:rPr>
        <w:t xml:space="preserve"> </w:t>
      </w:r>
      <w:r>
        <w:rPr>
          <w:color w:val="76923B"/>
        </w:rPr>
        <w:t>bueno</w:t>
      </w:r>
      <w:r>
        <w:rPr>
          <w:color w:val="76923B"/>
          <w:spacing w:val="-7"/>
        </w:rPr>
        <w:t xml:space="preserve"> </w:t>
      </w:r>
      <w:r>
        <w:rPr>
          <w:color w:val="76923B"/>
        </w:rPr>
        <w:t>en</w:t>
      </w:r>
      <w:r>
        <w:rPr>
          <w:color w:val="76923B"/>
          <w:spacing w:val="-8"/>
        </w:rPr>
        <w:t xml:space="preserve"> </w:t>
      </w:r>
      <w:r>
        <w:rPr>
          <w:color w:val="76923B"/>
        </w:rPr>
        <w:t>su</w:t>
      </w:r>
      <w:r>
        <w:rPr>
          <w:color w:val="76923B"/>
          <w:spacing w:val="-7"/>
        </w:rPr>
        <w:t xml:space="preserve"> </w:t>
      </w:r>
      <w:r>
        <w:rPr>
          <w:color w:val="76923B"/>
        </w:rPr>
        <w:t>estado de cuenta de desempeño integral, alcanzando el 91.18 % y 86.62 % respectivamente en su desempeño programático</w:t>
      </w:r>
      <w:r>
        <w:rPr>
          <w:color w:val="76923B"/>
          <w:spacing w:val="-11"/>
        </w:rPr>
        <w:t xml:space="preserve"> </w:t>
      </w:r>
      <w:r>
        <w:rPr>
          <w:color w:val="76923B"/>
        </w:rPr>
        <w:t>presupuestal</w:t>
      </w:r>
      <w:r>
        <w:t>.</w:t>
      </w:r>
      <w:r>
        <w:rPr>
          <w:position w:val="8"/>
          <w:sz w:val="16"/>
        </w:rPr>
        <w:t>6</w:t>
      </w:r>
    </w:p>
    <w:p w:rsidR="00FF7458" w:rsidRDefault="00AB708C">
      <w:pPr>
        <w:pStyle w:val="Textoindependiente"/>
        <w:spacing w:line="357" w:lineRule="auto"/>
        <w:ind w:left="102" w:right="1339"/>
        <w:jc w:val="both"/>
        <w:rPr>
          <w:sz w:val="16"/>
        </w:rPr>
      </w:pPr>
      <w:r>
        <w:t xml:space="preserve">El FASP, para cumplir con sus objetivos enmarcados en los Programas con Prioridad  Nacional del Sistema Nacional de Seguridad Pública, </w:t>
      </w:r>
      <w:r>
        <w:rPr>
          <w:position w:val="8"/>
          <w:sz w:val="16"/>
        </w:rPr>
        <w:t xml:space="preserve">7 </w:t>
      </w:r>
      <w:r>
        <w:t>entre los que se encuentran los sistemas de profesionalización,  fortalecimiento  de  capacidades,  tecnologías,  infra</w:t>
      </w:r>
      <w:r>
        <w:t>estructura</w:t>
      </w:r>
      <w:r>
        <w:rPr>
          <w:spacing w:val="-8"/>
        </w:rPr>
        <w:t xml:space="preserve"> </w:t>
      </w:r>
      <w:r>
        <w:t>y</w:t>
      </w:r>
      <w:r>
        <w:rPr>
          <w:spacing w:val="-5"/>
        </w:rPr>
        <w:t xml:space="preserve"> </w:t>
      </w:r>
      <w:r>
        <w:t>equipamiento</w:t>
      </w:r>
      <w:r>
        <w:rPr>
          <w:spacing w:val="-7"/>
        </w:rPr>
        <w:t xml:space="preserve"> </w:t>
      </w:r>
      <w:r>
        <w:t>en</w:t>
      </w:r>
      <w:r>
        <w:rPr>
          <w:spacing w:val="-7"/>
        </w:rPr>
        <w:t xml:space="preserve"> </w:t>
      </w:r>
      <w:r>
        <w:t>general.</w:t>
      </w:r>
      <w:r>
        <w:rPr>
          <w:spacing w:val="-7"/>
        </w:rPr>
        <w:t xml:space="preserve"> </w:t>
      </w:r>
      <w:r>
        <w:t>Cabe</w:t>
      </w:r>
      <w:r>
        <w:rPr>
          <w:spacing w:val="-4"/>
        </w:rPr>
        <w:t xml:space="preserve"> </w:t>
      </w:r>
      <w:r>
        <w:t>destacar</w:t>
      </w:r>
      <w:r>
        <w:rPr>
          <w:spacing w:val="-7"/>
        </w:rPr>
        <w:t xml:space="preserve"> </w:t>
      </w:r>
      <w:r>
        <w:t>que</w:t>
      </w:r>
      <w:r>
        <w:rPr>
          <w:spacing w:val="-6"/>
        </w:rPr>
        <w:t xml:space="preserve"> </w:t>
      </w:r>
      <w:r>
        <w:t>este</w:t>
      </w:r>
      <w:r>
        <w:rPr>
          <w:spacing w:val="-3"/>
        </w:rPr>
        <w:t xml:space="preserve"> </w:t>
      </w:r>
      <w:r>
        <w:t>fondo</w:t>
      </w:r>
      <w:r>
        <w:rPr>
          <w:spacing w:val="-4"/>
        </w:rPr>
        <w:t xml:space="preserve"> </w:t>
      </w:r>
      <w:r>
        <w:t>tiene</w:t>
      </w:r>
      <w:r>
        <w:rPr>
          <w:spacing w:val="-6"/>
        </w:rPr>
        <w:t xml:space="preserve"> </w:t>
      </w:r>
      <w:r>
        <w:t>cobertura municipal</w:t>
      </w:r>
      <w:r>
        <w:rPr>
          <w:spacing w:val="-16"/>
        </w:rPr>
        <w:t xml:space="preserve"> </w:t>
      </w:r>
      <w:r>
        <w:t>en</w:t>
      </w:r>
      <w:r>
        <w:rPr>
          <w:spacing w:val="-14"/>
        </w:rPr>
        <w:t xml:space="preserve"> </w:t>
      </w:r>
      <w:r>
        <w:t>primera</w:t>
      </w:r>
      <w:r>
        <w:rPr>
          <w:spacing w:val="-14"/>
        </w:rPr>
        <w:t xml:space="preserve"> </w:t>
      </w:r>
      <w:r>
        <w:t>instancia</w:t>
      </w:r>
      <w:r>
        <w:rPr>
          <w:spacing w:val="-14"/>
        </w:rPr>
        <w:t xml:space="preserve"> </w:t>
      </w:r>
      <w:r>
        <w:t>y</w:t>
      </w:r>
      <w:r>
        <w:rPr>
          <w:spacing w:val="-12"/>
        </w:rPr>
        <w:t xml:space="preserve"> </w:t>
      </w:r>
      <w:r>
        <w:t>estatal.</w:t>
      </w:r>
      <w:r>
        <w:rPr>
          <w:spacing w:val="-14"/>
        </w:rPr>
        <w:t xml:space="preserve"> </w:t>
      </w:r>
      <w:r>
        <w:t>Por</w:t>
      </w:r>
      <w:r>
        <w:rPr>
          <w:spacing w:val="-12"/>
        </w:rPr>
        <w:t xml:space="preserve"> </w:t>
      </w:r>
      <w:r>
        <w:t>lo</w:t>
      </w:r>
      <w:r>
        <w:rPr>
          <w:spacing w:val="-13"/>
        </w:rPr>
        <w:t xml:space="preserve"> </w:t>
      </w:r>
      <w:r>
        <w:t>que</w:t>
      </w:r>
      <w:r>
        <w:rPr>
          <w:spacing w:val="-14"/>
        </w:rPr>
        <w:t xml:space="preserve"> </w:t>
      </w:r>
      <w:r>
        <w:t>su</w:t>
      </w:r>
      <w:r>
        <w:rPr>
          <w:spacing w:val="-13"/>
        </w:rPr>
        <w:t xml:space="preserve"> </w:t>
      </w:r>
      <w:r>
        <w:t>población</w:t>
      </w:r>
      <w:r>
        <w:rPr>
          <w:spacing w:val="-14"/>
        </w:rPr>
        <w:t xml:space="preserve"> </w:t>
      </w:r>
      <w:r>
        <w:t>objetivo</w:t>
      </w:r>
      <w:r>
        <w:rPr>
          <w:spacing w:val="-13"/>
        </w:rPr>
        <w:t xml:space="preserve"> </w:t>
      </w:r>
      <w:r>
        <w:t>son</w:t>
      </w:r>
      <w:r>
        <w:rPr>
          <w:spacing w:val="-14"/>
        </w:rPr>
        <w:t xml:space="preserve"> </w:t>
      </w:r>
      <w:r>
        <w:t>los</w:t>
      </w:r>
      <w:r>
        <w:rPr>
          <w:spacing w:val="-13"/>
        </w:rPr>
        <w:t xml:space="preserve"> </w:t>
      </w:r>
      <w:r>
        <w:t>3</w:t>
      </w:r>
      <w:r>
        <w:rPr>
          <w:spacing w:val="-13"/>
        </w:rPr>
        <w:t xml:space="preserve"> </w:t>
      </w:r>
      <w:r>
        <w:t>millones 534 688 habitantes que se estiman en 2016 en la entidad.</w:t>
      </w:r>
      <w:r>
        <w:rPr>
          <w:spacing w:val="-18"/>
        </w:rPr>
        <w:t xml:space="preserve"> </w:t>
      </w:r>
      <w:r>
        <w:rPr>
          <w:position w:val="8"/>
          <w:sz w:val="16"/>
        </w:rPr>
        <w:t>8</w:t>
      </w:r>
    </w:p>
    <w:p w:rsidR="00FF7458" w:rsidRDefault="00AB708C">
      <w:pPr>
        <w:pStyle w:val="Textoindependiente"/>
        <w:spacing w:before="3" w:line="360" w:lineRule="auto"/>
        <w:ind w:left="102" w:right="1343"/>
        <w:jc w:val="both"/>
      </w:pPr>
      <w:r>
        <w:t>Para lograr lo anterior, se establecen indicadores de avance anual, que se reflejan en los logros</w:t>
      </w:r>
      <w:r>
        <w:rPr>
          <w:spacing w:val="-16"/>
        </w:rPr>
        <w:t xml:space="preserve"> </w:t>
      </w:r>
      <w:r>
        <w:t>reportados</w:t>
      </w:r>
      <w:r>
        <w:rPr>
          <w:spacing w:val="-16"/>
        </w:rPr>
        <w:t xml:space="preserve"> </w:t>
      </w:r>
      <w:r>
        <w:t>para</w:t>
      </w:r>
      <w:r>
        <w:rPr>
          <w:spacing w:val="-17"/>
        </w:rPr>
        <w:t xml:space="preserve"> </w:t>
      </w:r>
      <w:r>
        <w:t>el</w:t>
      </w:r>
      <w:r>
        <w:rPr>
          <w:spacing w:val="-16"/>
        </w:rPr>
        <w:t xml:space="preserve"> </w:t>
      </w:r>
      <w:r>
        <w:t>FASP</w:t>
      </w:r>
      <w:r>
        <w:rPr>
          <w:spacing w:val="-16"/>
        </w:rPr>
        <w:t xml:space="preserve"> </w:t>
      </w:r>
      <w:r>
        <w:t>por</w:t>
      </w:r>
      <w:r>
        <w:rPr>
          <w:spacing w:val="-17"/>
        </w:rPr>
        <w:t xml:space="preserve"> </w:t>
      </w:r>
      <w:r>
        <w:t>entidad</w:t>
      </w:r>
      <w:r>
        <w:rPr>
          <w:spacing w:val="-15"/>
        </w:rPr>
        <w:t xml:space="preserve"> </w:t>
      </w:r>
      <w:r>
        <w:t>federativa,</w:t>
      </w:r>
      <w:r>
        <w:rPr>
          <w:spacing w:val="-15"/>
        </w:rPr>
        <w:t xml:space="preserve"> </w:t>
      </w:r>
      <w:r>
        <w:t>se</w:t>
      </w:r>
      <w:r>
        <w:rPr>
          <w:spacing w:val="-16"/>
        </w:rPr>
        <w:t xml:space="preserve"> </w:t>
      </w:r>
      <w:r>
        <w:t>presenta</w:t>
      </w:r>
      <w:r>
        <w:rPr>
          <w:spacing w:val="-17"/>
        </w:rPr>
        <w:t xml:space="preserve"> </w:t>
      </w:r>
      <w:r>
        <w:t>a</w:t>
      </w:r>
      <w:r>
        <w:rPr>
          <w:spacing w:val="-17"/>
        </w:rPr>
        <w:t xml:space="preserve"> </w:t>
      </w:r>
      <w:r>
        <w:t>continuación</w:t>
      </w:r>
      <w:r>
        <w:rPr>
          <w:spacing w:val="-16"/>
        </w:rPr>
        <w:t xml:space="preserve"> </w:t>
      </w:r>
      <w:r>
        <w:t>la</w:t>
      </w:r>
      <w:r>
        <w:rPr>
          <w:spacing w:val="-17"/>
        </w:rPr>
        <w:t xml:space="preserve"> </w:t>
      </w:r>
      <w:r>
        <w:t>tabla de indicadores del fondo, sus metas anuales estatales y avance</w:t>
      </w:r>
      <w:r>
        <w:rPr>
          <w:spacing w:val="-37"/>
        </w:rPr>
        <w:t xml:space="preserve"> </w:t>
      </w:r>
      <w:r>
        <w:t>general.</w:t>
      </w:r>
    </w:p>
    <w:p w:rsidR="00FF7458" w:rsidRDefault="00FF7458">
      <w:pPr>
        <w:pStyle w:val="Textoindependiente"/>
        <w:spacing w:before="9"/>
        <w:rPr>
          <w:sz w:val="35"/>
        </w:rPr>
      </w:pPr>
    </w:p>
    <w:p w:rsidR="00FF7458" w:rsidRDefault="00AB708C">
      <w:pPr>
        <w:pStyle w:val="Ttulo8"/>
        <w:spacing w:before="0"/>
        <w:ind w:left="1539"/>
      </w:pPr>
      <w:r>
        <w:t>T</w:t>
      </w:r>
      <w:r>
        <w:t>abla 7. Indicadores del FASP, Baja California, 2016</w:t>
      </w:r>
    </w:p>
    <w:p w:rsidR="00FF7458" w:rsidRDefault="00FF7458">
      <w:pPr>
        <w:pStyle w:val="Textoindependiente"/>
        <w:spacing w:before="2"/>
        <w:rPr>
          <w:sz w:val="14"/>
        </w:rPr>
      </w:pPr>
    </w:p>
    <w:tbl>
      <w:tblPr>
        <w:tblStyle w:val="TableNormal"/>
        <w:tblW w:w="0" w:type="auto"/>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05"/>
        <w:gridCol w:w="1510"/>
        <w:gridCol w:w="2079"/>
        <w:gridCol w:w="708"/>
        <w:gridCol w:w="941"/>
        <w:gridCol w:w="702"/>
        <w:gridCol w:w="1376"/>
      </w:tblGrid>
      <w:tr w:rsidR="00FF7458">
        <w:trPr>
          <w:trHeight w:val="426"/>
        </w:trPr>
        <w:tc>
          <w:tcPr>
            <w:tcW w:w="1505" w:type="dxa"/>
            <w:tcBorders>
              <w:right w:val="single" w:sz="4" w:space="0" w:color="000000"/>
            </w:tcBorders>
            <w:shd w:val="clear" w:color="auto" w:fill="A9D08E"/>
          </w:tcPr>
          <w:p w:rsidR="00FF7458" w:rsidRDefault="00AB708C">
            <w:pPr>
              <w:pStyle w:val="TableParagraph"/>
              <w:spacing w:before="93"/>
              <w:ind w:left="385"/>
              <w:rPr>
                <w:b/>
                <w:sz w:val="16"/>
              </w:rPr>
            </w:pPr>
            <w:r>
              <w:rPr>
                <w:b/>
                <w:sz w:val="16"/>
              </w:rPr>
              <w:t>Indicador</w:t>
            </w:r>
          </w:p>
        </w:tc>
        <w:tc>
          <w:tcPr>
            <w:tcW w:w="1510" w:type="dxa"/>
            <w:tcBorders>
              <w:left w:val="single" w:sz="4" w:space="0" w:color="000000"/>
              <w:right w:val="single" w:sz="4" w:space="0" w:color="000000"/>
            </w:tcBorders>
            <w:shd w:val="clear" w:color="auto" w:fill="A9D08E"/>
          </w:tcPr>
          <w:p w:rsidR="00FF7458" w:rsidRDefault="00AB708C">
            <w:pPr>
              <w:pStyle w:val="TableParagraph"/>
              <w:spacing w:before="93"/>
              <w:ind w:left="78"/>
              <w:rPr>
                <w:b/>
                <w:sz w:val="16"/>
              </w:rPr>
            </w:pPr>
            <w:r>
              <w:rPr>
                <w:b/>
                <w:sz w:val="16"/>
              </w:rPr>
              <w:t>Método de cálculo</w:t>
            </w:r>
          </w:p>
        </w:tc>
        <w:tc>
          <w:tcPr>
            <w:tcW w:w="2079" w:type="dxa"/>
            <w:tcBorders>
              <w:left w:val="single" w:sz="4" w:space="0" w:color="000000"/>
              <w:right w:val="single" w:sz="4" w:space="0" w:color="000000"/>
            </w:tcBorders>
            <w:shd w:val="clear" w:color="auto" w:fill="A9D08E"/>
          </w:tcPr>
          <w:p w:rsidR="00FF7458" w:rsidRDefault="00AB708C">
            <w:pPr>
              <w:pStyle w:val="TableParagraph"/>
              <w:spacing w:before="93"/>
              <w:ind w:left="575"/>
              <w:rPr>
                <w:b/>
                <w:sz w:val="16"/>
              </w:rPr>
            </w:pPr>
            <w:r>
              <w:rPr>
                <w:b/>
                <w:sz w:val="16"/>
              </w:rPr>
              <w:t>Justificación</w:t>
            </w:r>
          </w:p>
        </w:tc>
        <w:tc>
          <w:tcPr>
            <w:tcW w:w="708" w:type="dxa"/>
            <w:tcBorders>
              <w:left w:val="single" w:sz="4" w:space="0" w:color="000000"/>
              <w:right w:val="single" w:sz="4" w:space="0" w:color="000000"/>
            </w:tcBorders>
            <w:shd w:val="clear" w:color="auto" w:fill="A9D08E"/>
          </w:tcPr>
          <w:p w:rsidR="00FF7458" w:rsidRDefault="00AB708C">
            <w:pPr>
              <w:pStyle w:val="TableParagraph"/>
              <w:spacing w:line="242" w:lineRule="auto"/>
              <w:ind w:left="131" w:right="99" w:firstLine="31"/>
              <w:rPr>
                <w:b/>
                <w:sz w:val="16"/>
              </w:rPr>
            </w:pPr>
            <w:r>
              <w:rPr>
                <w:b/>
                <w:sz w:val="16"/>
              </w:rPr>
              <w:t>Meta anual</w:t>
            </w:r>
          </w:p>
        </w:tc>
        <w:tc>
          <w:tcPr>
            <w:tcW w:w="941" w:type="dxa"/>
            <w:tcBorders>
              <w:left w:val="single" w:sz="4" w:space="0" w:color="000000"/>
              <w:right w:val="single" w:sz="4" w:space="0" w:color="000000"/>
            </w:tcBorders>
            <w:shd w:val="clear" w:color="auto" w:fill="A9D08E"/>
          </w:tcPr>
          <w:p w:rsidR="00FF7458" w:rsidRDefault="00AB708C">
            <w:pPr>
              <w:pStyle w:val="TableParagraph"/>
              <w:spacing w:before="93"/>
              <w:ind w:left="70" w:right="52"/>
              <w:jc w:val="center"/>
              <w:rPr>
                <w:b/>
                <w:sz w:val="16"/>
              </w:rPr>
            </w:pPr>
            <w:r>
              <w:rPr>
                <w:b/>
                <w:sz w:val="16"/>
              </w:rPr>
              <w:t>Realizado</w:t>
            </w:r>
          </w:p>
        </w:tc>
        <w:tc>
          <w:tcPr>
            <w:tcW w:w="702" w:type="dxa"/>
            <w:tcBorders>
              <w:left w:val="single" w:sz="4" w:space="0" w:color="000000"/>
            </w:tcBorders>
            <w:shd w:val="clear" w:color="auto" w:fill="A9D08E"/>
          </w:tcPr>
          <w:p w:rsidR="00FF7458" w:rsidRDefault="00AB708C">
            <w:pPr>
              <w:pStyle w:val="TableParagraph"/>
              <w:spacing w:before="93"/>
              <w:ind w:left="54" w:right="33"/>
              <w:jc w:val="center"/>
              <w:rPr>
                <w:b/>
                <w:sz w:val="16"/>
              </w:rPr>
            </w:pPr>
            <w:r>
              <w:rPr>
                <w:b/>
                <w:sz w:val="16"/>
              </w:rPr>
              <w:t>Avance</w:t>
            </w:r>
          </w:p>
        </w:tc>
        <w:tc>
          <w:tcPr>
            <w:tcW w:w="1376" w:type="dxa"/>
            <w:shd w:val="clear" w:color="auto" w:fill="A9D08E"/>
          </w:tcPr>
          <w:p w:rsidR="00FF7458" w:rsidRDefault="00AB708C">
            <w:pPr>
              <w:pStyle w:val="TableParagraph"/>
              <w:spacing w:line="242" w:lineRule="auto"/>
              <w:ind w:left="80" w:right="46" w:firstLine="218"/>
              <w:rPr>
                <w:b/>
                <w:sz w:val="16"/>
              </w:rPr>
            </w:pPr>
            <w:r>
              <w:rPr>
                <w:b/>
                <w:sz w:val="16"/>
              </w:rPr>
              <w:t>Semáforo/ Cumplimiento *</w:t>
            </w:r>
          </w:p>
        </w:tc>
      </w:tr>
      <w:tr w:rsidR="00FF7458">
        <w:trPr>
          <w:trHeight w:val="175"/>
        </w:trPr>
        <w:tc>
          <w:tcPr>
            <w:tcW w:w="1505" w:type="dxa"/>
            <w:tcBorders>
              <w:bottom w:val="nil"/>
              <w:right w:val="single" w:sz="4" w:space="0" w:color="000000"/>
            </w:tcBorders>
          </w:tcPr>
          <w:p w:rsidR="00FF7458" w:rsidRDefault="00AB708C">
            <w:pPr>
              <w:pStyle w:val="TableParagraph"/>
              <w:spacing w:line="155" w:lineRule="exact"/>
              <w:ind w:left="69"/>
              <w:rPr>
                <w:sz w:val="16"/>
              </w:rPr>
            </w:pPr>
            <w:r>
              <w:rPr>
                <w:sz w:val="16"/>
              </w:rPr>
              <w:t>Tasa anual estatal</w:t>
            </w:r>
          </w:p>
        </w:tc>
        <w:tc>
          <w:tcPr>
            <w:tcW w:w="1510" w:type="dxa"/>
            <w:tcBorders>
              <w:left w:val="single" w:sz="4" w:space="0" w:color="000000"/>
              <w:bottom w:val="nil"/>
              <w:right w:val="single" w:sz="4" w:space="0" w:color="000000"/>
            </w:tcBorders>
          </w:tcPr>
          <w:p w:rsidR="00FF7458" w:rsidRDefault="00AB708C">
            <w:pPr>
              <w:pStyle w:val="TableParagraph"/>
              <w:spacing w:line="155" w:lineRule="exact"/>
              <w:ind w:left="73"/>
              <w:rPr>
                <w:sz w:val="16"/>
              </w:rPr>
            </w:pPr>
            <w:r>
              <w:rPr>
                <w:sz w:val="16"/>
              </w:rPr>
              <w:t>(Incidencia delictiva</w:t>
            </w:r>
          </w:p>
        </w:tc>
        <w:tc>
          <w:tcPr>
            <w:tcW w:w="2079" w:type="dxa"/>
            <w:tcBorders>
              <w:left w:val="single" w:sz="4" w:space="0" w:color="000000"/>
              <w:bottom w:val="nil"/>
              <w:right w:val="single" w:sz="4" w:space="0" w:color="000000"/>
            </w:tcBorders>
          </w:tcPr>
          <w:p w:rsidR="00FF7458" w:rsidRDefault="00AB708C">
            <w:pPr>
              <w:pStyle w:val="TableParagraph"/>
              <w:spacing w:line="155" w:lineRule="exact"/>
              <w:ind w:left="74"/>
              <w:rPr>
                <w:sz w:val="16"/>
              </w:rPr>
            </w:pPr>
            <w:r>
              <w:rPr>
                <w:sz w:val="16"/>
              </w:rPr>
              <w:t>Total de Incidencia delictiva</w:t>
            </w:r>
          </w:p>
        </w:tc>
        <w:tc>
          <w:tcPr>
            <w:tcW w:w="708" w:type="dxa"/>
            <w:tcBorders>
              <w:left w:val="single" w:sz="4" w:space="0" w:color="000000"/>
              <w:bottom w:val="nil"/>
              <w:right w:val="single" w:sz="4" w:space="0" w:color="000000"/>
            </w:tcBorders>
          </w:tcPr>
          <w:p w:rsidR="00FF7458" w:rsidRDefault="00FF7458">
            <w:pPr>
              <w:pStyle w:val="TableParagraph"/>
              <w:rPr>
                <w:rFonts w:ascii="Times New Roman"/>
                <w:sz w:val="10"/>
              </w:rPr>
            </w:pPr>
          </w:p>
        </w:tc>
        <w:tc>
          <w:tcPr>
            <w:tcW w:w="941" w:type="dxa"/>
            <w:tcBorders>
              <w:left w:val="single" w:sz="4" w:space="0" w:color="000000"/>
              <w:bottom w:val="nil"/>
              <w:right w:val="single" w:sz="4" w:space="0" w:color="000000"/>
            </w:tcBorders>
          </w:tcPr>
          <w:p w:rsidR="00FF7458" w:rsidRDefault="00FF7458">
            <w:pPr>
              <w:pStyle w:val="TableParagraph"/>
              <w:rPr>
                <w:rFonts w:ascii="Times New Roman"/>
                <w:sz w:val="10"/>
              </w:rPr>
            </w:pPr>
          </w:p>
        </w:tc>
        <w:tc>
          <w:tcPr>
            <w:tcW w:w="702" w:type="dxa"/>
            <w:tcBorders>
              <w:left w:val="single" w:sz="4" w:space="0" w:color="000000"/>
              <w:bottom w:val="nil"/>
            </w:tcBorders>
          </w:tcPr>
          <w:p w:rsidR="00FF7458" w:rsidRDefault="00FF7458">
            <w:pPr>
              <w:pStyle w:val="TableParagraph"/>
              <w:rPr>
                <w:rFonts w:ascii="Times New Roman"/>
                <w:sz w:val="10"/>
              </w:rPr>
            </w:pPr>
          </w:p>
        </w:tc>
        <w:tc>
          <w:tcPr>
            <w:tcW w:w="1376" w:type="dxa"/>
            <w:tcBorders>
              <w:bottom w:val="nil"/>
            </w:tcBorders>
            <w:shd w:val="clear" w:color="auto" w:fill="00AF50"/>
          </w:tcPr>
          <w:p w:rsidR="00FF7458" w:rsidRDefault="00FF7458">
            <w:pPr>
              <w:pStyle w:val="TableParagraph"/>
              <w:rPr>
                <w:rFonts w:ascii="Times New Roman"/>
                <w:sz w:val="10"/>
              </w:rPr>
            </w:pPr>
          </w:p>
        </w:tc>
      </w:tr>
      <w:tr w:rsidR="00FF7458">
        <w:trPr>
          <w:trHeight w:val="175"/>
        </w:trPr>
        <w:tc>
          <w:tcPr>
            <w:tcW w:w="1505" w:type="dxa"/>
            <w:tcBorders>
              <w:top w:val="nil"/>
              <w:bottom w:val="nil"/>
              <w:right w:val="single" w:sz="4" w:space="0" w:color="000000"/>
            </w:tcBorders>
          </w:tcPr>
          <w:p w:rsidR="00FF7458" w:rsidRDefault="00AB708C">
            <w:pPr>
              <w:pStyle w:val="TableParagraph"/>
              <w:spacing w:line="155" w:lineRule="exact"/>
              <w:ind w:left="69"/>
              <w:rPr>
                <w:sz w:val="16"/>
              </w:rPr>
            </w:pPr>
            <w:r>
              <w:rPr>
                <w:sz w:val="16"/>
              </w:rPr>
              <w:t>de la incidencia</w:t>
            </w:r>
          </w:p>
        </w:tc>
        <w:tc>
          <w:tcPr>
            <w:tcW w:w="1510" w:type="dxa"/>
            <w:tcBorders>
              <w:top w:val="nil"/>
              <w:left w:val="single" w:sz="4" w:space="0" w:color="000000"/>
              <w:bottom w:val="nil"/>
              <w:right w:val="single" w:sz="4" w:space="0" w:color="000000"/>
            </w:tcBorders>
          </w:tcPr>
          <w:p w:rsidR="00FF7458" w:rsidRDefault="00AB708C">
            <w:pPr>
              <w:pStyle w:val="TableParagraph"/>
              <w:spacing w:line="155" w:lineRule="exact"/>
              <w:ind w:left="73"/>
              <w:rPr>
                <w:sz w:val="16"/>
              </w:rPr>
            </w:pPr>
            <w:r>
              <w:rPr>
                <w:sz w:val="16"/>
              </w:rPr>
              <w:t>en la entidad</w:t>
            </w:r>
          </w:p>
        </w:tc>
        <w:tc>
          <w:tcPr>
            <w:tcW w:w="2079" w:type="dxa"/>
            <w:tcBorders>
              <w:top w:val="nil"/>
              <w:left w:val="single" w:sz="4" w:space="0" w:color="000000"/>
              <w:bottom w:val="nil"/>
              <w:right w:val="single" w:sz="4" w:space="0" w:color="000000"/>
            </w:tcBorders>
          </w:tcPr>
          <w:p w:rsidR="00FF7458" w:rsidRDefault="00AB708C">
            <w:pPr>
              <w:pStyle w:val="TableParagraph"/>
              <w:tabs>
                <w:tab w:val="left" w:pos="1461"/>
              </w:tabs>
              <w:spacing w:line="155" w:lineRule="exact"/>
              <w:ind w:left="74"/>
              <w:rPr>
                <w:sz w:val="16"/>
              </w:rPr>
            </w:pPr>
            <w:r>
              <w:rPr>
                <w:sz w:val="16"/>
              </w:rPr>
              <w:t>2016</w:t>
            </w:r>
            <w:r>
              <w:rPr>
                <w:spacing w:val="-2"/>
                <w:sz w:val="16"/>
              </w:rPr>
              <w:t xml:space="preserve"> </w:t>
            </w:r>
            <w:r>
              <w:rPr>
                <w:sz w:val="16"/>
              </w:rPr>
              <w:t>=</w:t>
            </w:r>
            <w:r>
              <w:rPr>
                <w:spacing w:val="-1"/>
                <w:sz w:val="16"/>
              </w:rPr>
              <w:t xml:space="preserve"> </w:t>
            </w:r>
            <w:r>
              <w:rPr>
                <w:sz w:val="16"/>
              </w:rPr>
              <w:t>97,368</w:t>
            </w:r>
            <w:r>
              <w:rPr>
                <w:sz w:val="16"/>
              </w:rPr>
              <w:tab/>
              <w:t>Total</w:t>
            </w:r>
            <w:r>
              <w:rPr>
                <w:spacing w:val="-3"/>
                <w:sz w:val="16"/>
              </w:rPr>
              <w:t xml:space="preserve"> </w:t>
            </w:r>
            <w:r>
              <w:rPr>
                <w:sz w:val="16"/>
              </w:rPr>
              <w:t>de</w:t>
            </w:r>
          </w:p>
        </w:tc>
        <w:tc>
          <w:tcPr>
            <w:tcW w:w="708" w:type="dxa"/>
            <w:tcBorders>
              <w:top w:val="nil"/>
              <w:left w:val="single" w:sz="4" w:space="0" w:color="000000"/>
              <w:bottom w:val="nil"/>
              <w:right w:val="single" w:sz="4" w:space="0" w:color="000000"/>
            </w:tcBorders>
          </w:tcPr>
          <w:p w:rsidR="00FF7458" w:rsidRDefault="00FF7458">
            <w:pPr>
              <w:pStyle w:val="TableParagraph"/>
              <w:rPr>
                <w:rFonts w:ascii="Times New Roman"/>
                <w:sz w:val="10"/>
              </w:rPr>
            </w:pPr>
          </w:p>
        </w:tc>
        <w:tc>
          <w:tcPr>
            <w:tcW w:w="941" w:type="dxa"/>
            <w:tcBorders>
              <w:top w:val="nil"/>
              <w:left w:val="single" w:sz="4" w:space="0" w:color="000000"/>
              <w:bottom w:val="nil"/>
              <w:right w:val="single" w:sz="4" w:space="0" w:color="000000"/>
            </w:tcBorders>
          </w:tcPr>
          <w:p w:rsidR="00FF7458" w:rsidRDefault="00FF7458">
            <w:pPr>
              <w:pStyle w:val="TableParagraph"/>
              <w:rPr>
                <w:rFonts w:ascii="Times New Roman"/>
                <w:sz w:val="10"/>
              </w:rPr>
            </w:pPr>
          </w:p>
        </w:tc>
        <w:tc>
          <w:tcPr>
            <w:tcW w:w="702" w:type="dxa"/>
            <w:tcBorders>
              <w:top w:val="nil"/>
              <w:left w:val="single" w:sz="4" w:space="0" w:color="000000"/>
              <w:bottom w:val="nil"/>
            </w:tcBorders>
          </w:tcPr>
          <w:p w:rsidR="00FF7458" w:rsidRDefault="00FF7458">
            <w:pPr>
              <w:pStyle w:val="TableParagraph"/>
              <w:rPr>
                <w:rFonts w:ascii="Times New Roman"/>
                <w:sz w:val="10"/>
              </w:rPr>
            </w:pPr>
          </w:p>
        </w:tc>
        <w:tc>
          <w:tcPr>
            <w:tcW w:w="1376" w:type="dxa"/>
            <w:tcBorders>
              <w:top w:val="nil"/>
              <w:bottom w:val="nil"/>
            </w:tcBorders>
            <w:shd w:val="clear" w:color="auto" w:fill="00AF50"/>
          </w:tcPr>
          <w:p w:rsidR="00FF7458" w:rsidRDefault="00FF7458">
            <w:pPr>
              <w:pStyle w:val="TableParagraph"/>
              <w:rPr>
                <w:rFonts w:ascii="Times New Roman"/>
                <w:sz w:val="10"/>
              </w:rPr>
            </w:pPr>
          </w:p>
        </w:tc>
      </w:tr>
      <w:tr w:rsidR="00FF7458">
        <w:trPr>
          <w:trHeight w:val="353"/>
        </w:trPr>
        <w:tc>
          <w:tcPr>
            <w:tcW w:w="1505" w:type="dxa"/>
            <w:tcBorders>
              <w:top w:val="nil"/>
              <w:bottom w:val="nil"/>
              <w:right w:val="single" w:sz="4" w:space="0" w:color="000000"/>
            </w:tcBorders>
          </w:tcPr>
          <w:p w:rsidR="00FF7458" w:rsidRDefault="00AB708C">
            <w:pPr>
              <w:pStyle w:val="TableParagraph"/>
              <w:spacing w:before="1" w:line="178" w:lineRule="exact"/>
              <w:ind w:left="69" w:right="153"/>
              <w:rPr>
                <w:sz w:val="16"/>
              </w:rPr>
            </w:pPr>
            <w:r>
              <w:rPr>
                <w:sz w:val="16"/>
              </w:rPr>
              <w:t>delictiva por cada cien mil habitantes</w:t>
            </w:r>
          </w:p>
        </w:tc>
        <w:tc>
          <w:tcPr>
            <w:tcW w:w="1510" w:type="dxa"/>
            <w:tcBorders>
              <w:top w:val="nil"/>
              <w:left w:val="single" w:sz="4" w:space="0" w:color="000000"/>
              <w:bottom w:val="nil"/>
              <w:right w:val="single" w:sz="4" w:space="0" w:color="000000"/>
            </w:tcBorders>
          </w:tcPr>
          <w:p w:rsidR="00FF7458" w:rsidRDefault="00AB708C">
            <w:pPr>
              <w:pStyle w:val="TableParagraph"/>
              <w:spacing w:before="1" w:line="178" w:lineRule="exact"/>
              <w:ind w:left="73" w:right="68"/>
              <w:rPr>
                <w:sz w:val="16"/>
              </w:rPr>
            </w:pPr>
            <w:r>
              <w:rPr>
                <w:sz w:val="16"/>
              </w:rPr>
              <w:t>federativa en el año T * 100,000) /</w:t>
            </w:r>
          </w:p>
        </w:tc>
        <w:tc>
          <w:tcPr>
            <w:tcW w:w="2079" w:type="dxa"/>
            <w:tcBorders>
              <w:top w:val="nil"/>
              <w:left w:val="single" w:sz="4" w:space="0" w:color="000000"/>
              <w:bottom w:val="nil"/>
              <w:right w:val="single" w:sz="4" w:space="0" w:color="000000"/>
            </w:tcBorders>
          </w:tcPr>
          <w:p w:rsidR="00FF7458" w:rsidRDefault="00AB708C">
            <w:pPr>
              <w:pStyle w:val="TableParagraph"/>
              <w:spacing w:before="1" w:line="178" w:lineRule="exact"/>
              <w:ind w:left="74" w:right="218"/>
              <w:rPr>
                <w:sz w:val="16"/>
              </w:rPr>
            </w:pPr>
            <w:r>
              <w:rPr>
                <w:sz w:val="16"/>
              </w:rPr>
              <w:t>Población BC = 3,534,688 Tasa = 100,000 habitantes</w:t>
            </w:r>
          </w:p>
        </w:tc>
        <w:tc>
          <w:tcPr>
            <w:tcW w:w="708" w:type="dxa"/>
            <w:tcBorders>
              <w:top w:val="nil"/>
              <w:left w:val="single" w:sz="4" w:space="0" w:color="000000"/>
              <w:bottom w:val="nil"/>
              <w:right w:val="single" w:sz="4" w:space="0" w:color="000000"/>
            </w:tcBorders>
          </w:tcPr>
          <w:p w:rsidR="00FF7458" w:rsidRDefault="00AB708C">
            <w:pPr>
              <w:pStyle w:val="TableParagraph"/>
              <w:spacing w:before="88"/>
              <w:ind w:left="109" w:right="93"/>
              <w:jc w:val="center"/>
              <w:rPr>
                <w:sz w:val="16"/>
              </w:rPr>
            </w:pPr>
            <w:r>
              <w:rPr>
                <w:sz w:val="16"/>
              </w:rPr>
              <w:t>3000</w:t>
            </w:r>
          </w:p>
        </w:tc>
        <w:tc>
          <w:tcPr>
            <w:tcW w:w="941" w:type="dxa"/>
            <w:tcBorders>
              <w:top w:val="nil"/>
              <w:left w:val="single" w:sz="4" w:space="0" w:color="000000"/>
              <w:bottom w:val="nil"/>
              <w:right w:val="single" w:sz="4" w:space="0" w:color="000000"/>
            </w:tcBorders>
          </w:tcPr>
          <w:p w:rsidR="00FF7458" w:rsidRDefault="00AB708C">
            <w:pPr>
              <w:pStyle w:val="TableParagraph"/>
              <w:spacing w:before="88"/>
              <w:ind w:left="69" w:right="52"/>
              <w:jc w:val="center"/>
              <w:rPr>
                <w:sz w:val="16"/>
              </w:rPr>
            </w:pPr>
            <w:r>
              <w:rPr>
                <w:sz w:val="16"/>
              </w:rPr>
              <w:t>2755</w:t>
            </w:r>
          </w:p>
        </w:tc>
        <w:tc>
          <w:tcPr>
            <w:tcW w:w="702" w:type="dxa"/>
            <w:tcBorders>
              <w:top w:val="nil"/>
              <w:left w:val="single" w:sz="4" w:space="0" w:color="000000"/>
              <w:bottom w:val="nil"/>
            </w:tcBorders>
          </w:tcPr>
          <w:p w:rsidR="00FF7458" w:rsidRDefault="00AB708C">
            <w:pPr>
              <w:pStyle w:val="TableParagraph"/>
              <w:spacing w:before="88"/>
              <w:ind w:left="53" w:right="33"/>
              <w:jc w:val="center"/>
              <w:rPr>
                <w:sz w:val="16"/>
              </w:rPr>
            </w:pPr>
            <w:r>
              <w:rPr>
                <w:sz w:val="16"/>
              </w:rPr>
              <w:t>91.83</w:t>
            </w:r>
          </w:p>
        </w:tc>
        <w:tc>
          <w:tcPr>
            <w:tcW w:w="1376" w:type="dxa"/>
            <w:tcBorders>
              <w:top w:val="nil"/>
              <w:bottom w:val="nil"/>
            </w:tcBorders>
            <w:shd w:val="clear" w:color="auto" w:fill="00AF50"/>
          </w:tcPr>
          <w:p w:rsidR="00FF7458" w:rsidRDefault="00AB708C">
            <w:pPr>
              <w:pStyle w:val="TableParagraph"/>
              <w:spacing w:before="88"/>
              <w:ind w:left="260" w:right="242"/>
              <w:jc w:val="center"/>
              <w:rPr>
                <w:sz w:val="16"/>
              </w:rPr>
            </w:pPr>
            <w:r>
              <w:rPr>
                <w:sz w:val="16"/>
              </w:rPr>
              <w:t>BUENO</w:t>
            </w:r>
          </w:p>
        </w:tc>
      </w:tr>
      <w:tr w:rsidR="00FF7458">
        <w:trPr>
          <w:trHeight w:val="171"/>
        </w:trPr>
        <w:tc>
          <w:tcPr>
            <w:tcW w:w="1505" w:type="dxa"/>
            <w:tcBorders>
              <w:top w:val="nil"/>
              <w:bottom w:val="nil"/>
              <w:right w:val="single" w:sz="4" w:space="0" w:color="000000"/>
            </w:tcBorders>
          </w:tcPr>
          <w:p w:rsidR="00FF7458" w:rsidRDefault="00FF7458">
            <w:pPr>
              <w:pStyle w:val="TableParagraph"/>
              <w:rPr>
                <w:rFonts w:ascii="Times New Roman"/>
                <w:sz w:val="10"/>
              </w:rPr>
            </w:pPr>
          </w:p>
        </w:tc>
        <w:tc>
          <w:tcPr>
            <w:tcW w:w="1510" w:type="dxa"/>
            <w:tcBorders>
              <w:top w:val="nil"/>
              <w:left w:val="single" w:sz="4" w:space="0" w:color="000000"/>
              <w:bottom w:val="nil"/>
              <w:right w:val="single" w:sz="4" w:space="0" w:color="000000"/>
            </w:tcBorders>
          </w:tcPr>
          <w:p w:rsidR="00FF7458" w:rsidRDefault="00AB708C">
            <w:pPr>
              <w:pStyle w:val="TableParagraph"/>
              <w:spacing w:line="152" w:lineRule="exact"/>
              <w:ind w:left="73"/>
              <w:rPr>
                <w:sz w:val="16"/>
              </w:rPr>
            </w:pPr>
            <w:r>
              <w:rPr>
                <w:sz w:val="16"/>
              </w:rPr>
              <w:t>Población de la</w:t>
            </w:r>
          </w:p>
        </w:tc>
        <w:tc>
          <w:tcPr>
            <w:tcW w:w="2079" w:type="dxa"/>
            <w:tcBorders>
              <w:top w:val="nil"/>
              <w:left w:val="single" w:sz="4" w:space="0" w:color="000000"/>
              <w:bottom w:val="nil"/>
              <w:right w:val="single" w:sz="4" w:space="0" w:color="000000"/>
            </w:tcBorders>
          </w:tcPr>
          <w:p w:rsidR="00FF7458" w:rsidRDefault="00FF7458">
            <w:pPr>
              <w:pStyle w:val="TableParagraph"/>
              <w:rPr>
                <w:rFonts w:ascii="Times New Roman"/>
                <w:sz w:val="10"/>
              </w:rPr>
            </w:pPr>
          </w:p>
        </w:tc>
        <w:tc>
          <w:tcPr>
            <w:tcW w:w="708" w:type="dxa"/>
            <w:tcBorders>
              <w:top w:val="nil"/>
              <w:left w:val="single" w:sz="4" w:space="0" w:color="000000"/>
              <w:bottom w:val="nil"/>
              <w:right w:val="single" w:sz="4" w:space="0" w:color="000000"/>
            </w:tcBorders>
          </w:tcPr>
          <w:p w:rsidR="00FF7458" w:rsidRDefault="00FF7458">
            <w:pPr>
              <w:pStyle w:val="TableParagraph"/>
              <w:rPr>
                <w:rFonts w:ascii="Times New Roman"/>
                <w:sz w:val="10"/>
              </w:rPr>
            </w:pPr>
          </w:p>
        </w:tc>
        <w:tc>
          <w:tcPr>
            <w:tcW w:w="941" w:type="dxa"/>
            <w:tcBorders>
              <w:top w:val="nil"/>
              <w:left w:val="single" w:sz="4" w:space="0" w:color="000000"/>
              <w:bottom w:val="nil"/>
              <w:right w:val="single" w:sz="4" w:space="0" w:color="000000"/>
            </w:tcBorders>
          </w:tcPr>
          <w:p w:rsidR="00FF7458" w:rsidRDefault="00FF7458">
            <w:pPr>
              <w:pStyle w:val="TableParagraph"/>
              <w:rPr>
                <w:rFonts w:ascii="Times New Roman"/>
                <w:sz w:val="10"/>
              </w:rPr>
            </w:pPr>
          </w:p>
        </w:tc>
        <w:tc>
          <w:tcPr>
            <w:tcW w:w="702" w:type="dxa"/>
            <w:tcBorders>
              <w:top w:val="nil"/>
              <w:left w:val="single" w:sz="4" w:space="0" w:color="000000"/>
              <w:bottom w:val="nil"/>
            </w:tcBorders>
          </w:tcPr>
          <w:p w:rsidR="00FF7458" w:rsidRDefault="00FF7458">
            <w:pPr>
              <w:pStyle w:val="TableParagraph"/>
              <w:rPr>
                <w:rFonts w:ascii="Times New Roman"/>
                <w:sz w:val="10"/>
              </w:rPr>
            </w:pPr>
          </w:p>
        </w:tc>
        <w:tc>
          <w:tcPr>
            <w:tcW w:w="1376" w:type="dxa"/>
            <w:tcBorders>
              <w:top w:val="nil"/>
              <w:bottom w:val="nil"/>
            </w:tcBorders>
            <w:shd w:val="clear" w:color="auto" w:fill="00AF50"/>
          </w:tcPr>
          <w:p w:rsidR="00FF7458" w:rsidRDefault="00FF7458">
            <w:pPr>
              <w:pStyle w:val="TableParagraph"/>
              <w:rPr>
                <w:rFonts w:ascii="Times New Roman"/>
                <w:sz w:val="10"/>
              </w:rPr>
            </w:pPr>
          </w:p>
        </w:tc>
      </w:tr>
      <w:tr w:rsidR="00FF7458">
        <w:trPr>
          <w:trHeight w:val="191"/>
        </w:trPr>
        <w:tc>
          <w:tcPr>
            <w:tcW w:w="1505" w:type="dxa"/>
            <w:tcBorders>
              <w:top w:val="nil"/>
              <w:bottom w:val="single" w:sz="4" w:space="0" w:color="000000"/>
              <w:right w:val="single" w:sz="4" w:space="0" w:color="000000"/>
            </w:tcBorders>
          </w:tcPr>
          <w:p w:rsidR="00FF7458" w:rsidRDefault="00FF7458">
            <w:pPr>
              <w:pStyle w:val="TableParagraph"/>
              <w:rPr>
                <w:rFonts w:ascii="Times New Roman"/>
                <w:sz w:val="12"/>
              </w:rPr>
            </w:pPr>
          </w:p>
        </w:tc>
        <w:tc>
          <w:tcPr>
            <w:tcW w:w="1510" w:type="dxa"/>
            <w:tcBorders>
              <w:top w:val="nil"/>
              <w:left w:val="single" w:sz="4" w:space="0" w:color="000000"/>
              <w:bottom w:val="single" w:sz="4" w:space="0" w:color="000000"/>
              <w:right w:val="single" w:sz="4" w:space="0" w:color="000000"/>
            </w:tcBorders>
          </w:tcPr>
          <w:p w:rsidR="00FF7458" w:rsidRDefault="00AB708C">
            <w:pPr>
              <w:pStyle w:val="TableParagraph"/>
              <w:spacing w:line="171" w:lineRule="exact"/>
              <w:ind w:left="73"/>
              <w:rPr>
                <w:sz w:val="16"/>
              </w:rPr>
            </w:pPr>
            <w:r>
              <w:rPr>
                <w:sz w:val="16"/>
              </w:rPr>
              <w:t>entidad</w:t>
            </w:r>
          </w:p>
        </w:tc>
        <w:tc>
          <w:tcPr>
            <w:tcW w:w="2079" w:type="dxa"/>
            <w:tcBorders>
              <w:top w:val="nil"/>
              <w:left w:val="single" w:sz="4" w:space="0" w:color="000000"/>
              <w:bottom w:val="single" w:sz="4" w:space="0" w:color="000000"/>
              <w:right w:val="single" w:sz="4" w:space="0" w:color="000000"/>
            </w:tcBorders>
          </w:tcPr>
          <w:p w:rsidR="00FF7458" w:rsidRDefault="00FF7458">
            <w:pPr>
              <w:pStyle w:val="TableParagraph"/>
              <w:rPr>
                <w:rFonts w:ascii="Times New Roman"/>
                <w:sz w:val="12"/>
              </w:rPr>
            </w:pPr>
          </w:p>
        </w:tc>
        <w:tc>
          <w:tcPr>
            <w:tcW w:w="708" w:type="dxa"/>
            <w:tcBorders>
              <w:top w:val="nil"/>
              <w:left w:val="single" w:sz="4" w:space="0" w:color="000000"/>
              <w:bottom w:val="single" w:sz="4" w:space="0" w:color="000000"/>
              <w:right w:val="single" w:sz="4" w:space="0" w:color="000000"/>
            </w:tcBorders>
          </w:tcPr>
          <w:p w:rsidR="00FF7458" w:rsidRDefault="00FF7458">
            <w:pPr>
              <w:pStyle w:val="TableParagraph"/>
              <w:rPr>
                <w:rFonts w:ascii="Times New Roman"/>
                <w:sz w:val="12"/>
              </w:rPr>
            </w:pPr>
          </w:p>
        </w:tc>
        <w:tc>
          <w:tcPr>
            <w:tcW w:w="941" w:type="dxa"/>
            <w:tcBorders>
              <w:top w:val="nil"/>
              <w:left w:val="single" w:sz="4" w:space="0" w:color="000000"/>
              <w:bottom w:val="single" w:sz="4" w:space="0" w:color="000000"/>
              <w:right w:val="single" w:sz="4" w:space="0" w:color="000000"/>
            </w:tcBorders>
          </w:tcPr>
          <w:p w:rsidR="00FF7458" w:rsidRDefault="00FF7458">
            <w:pPr>
              <w:pStyle w:val="TableParagraph"/>
              <w:rPr>
                <w:rFonts w:ascii="Times New Roman"/>
                <w:sz w:val="12"/>
              </w:rPr>
            </w:pPr>
          </w:p>
        </w:tc>
        <w:tc>
          <w:tcPr>
            <w:tcW w:w="702" w:type="dxa"/>
            <w:tcBorders>
              <w:top w:val="nil"/>
              <w:left w:val="single" w:sz="4" w:space="0" w:color="000000"/>
              <w:bottom w:val="single" w:sz="4" w:space="0" w:color="000000"/>
            </w:tcBorders>
          </w:tcPr>
          <w:p w:rsidR="00FF7458" w:rsidRDefault="00FF7458">
            <w:pPr>
              <w:pStyle w:val="TableParagraph"/>
              <w:rPr>
                <w:rFonts w:ascii="Times New Roman"/>
                <w:sz w:val="12"/>
              </w:rPr>
            </w:pPr>
          </w:p>
        </w:tc>
        <w:tc>
          <w:tcPr>
            <w:tcW w:w="1376" w:type="dxa"/>
            <w:tcBorders>
              <w:top w:val="nil"/>
              <w:bottom w:val="single" w:sz="4" w:space="0" w:color="000000"/>
            </w:tcBorders>
            <w:shd w:val="clear" w:color="auto" w:fill="00AF50"/>
          </w:tcPr>
          <w:p w:rsidR="00FF7458" w:rsidRDefault="00FF7458">
            <w:pPr>
              <w:pStyle w:val="TableParagraph"/>
              <w:rPr>
                <w:rFonts w:ascii="Times New Roman"/>
                <w:sz w:val="12"/>
              </w:rPr>
            </w:pPr>
          </w:p>
        </w:tc>
      </w:tr>
      <w:tr w:rsidR="00FF7458">
        <w:trPr>
          <w:trHeight w:val="185"/>
        </w:trPr>
        <w:tc>
          <w:tcPr>
            <w:tcW w:w="1505" w:type="dxa"/>
            <w:tcBorders>
              <w:top w:val="single" w:sz="4" w:space="0" w:color="000000"/>
              <w:bottom w:val="nil"/>
              <w:right w:val="single" w:sz="4" w:space="0" w:color="000000"/>
            </w:tcBorders>
          </w:tcPr>
          <w:p w:rsidR="00FF7458" w:rsidRDefault="00AB708C">
            <w:pPr>
              <w:pStyle w:val="TableParagraph"/>
              <w:spacing w:before="15" w:line="150" w:lineRule="exact"/>
              <w:ind w:left="69"/>
              <w:rPr>
                <w:sz w:val="16"/>
              </w:rPr>
            </w:pPr>
            <w:r>
              <w:rPr>
                <w:sz w:val="16"/>
              </w:rPr>
              <w:t>Avance en las metas</w:t>
            </w:r>
          </w:p>
        </w:tc>
        <w:tc>
          <w:tcPr>
            <w:tcW w:w="1510" w:type="dxa"/>
            <w:tcBorders>
              <w:top w:val="single" w:sz="4" w:space="0" w:color="000000"/>
              <w:left w:val="single" w:sz="4" w:space="0" w:color="000000"/>
              <w:bottom w:val="nil"/>
              <w:right w:val="single" w:sz="4" w:space="0" w:color="000000"/>
            </w:tcBorders>
          </w:tcPr>
          <w:p w:rsidR="00FF7458" w:rsidRDefault="00AB708C">
            <w:pPr>
              <w:pStyle w:val="TableParagraph"/>
              <w:spacing w:before="15" w:line="150" w:lineRule="exact"/>
              <w:ind w:left="73"/>
              <w:rPr>
                <w:sz w:val="16"/>
              </w:rPr>
            </w:pPr>
            <w:r>
              <w:rPr>
                <w:sz w:val="16"/>
              </w:rPr>
              <w:t>(Elementos</w:t>
            </w:r>
          </w:p>
        </w:tc>
        <w:tc>
          <w:tcPr>
            <w:tcW w:w="2079" w:type="dxa"/>
            <w:vMerge w:val="restart"/>
            <w:tcBorders>
              <w:top w:val="single" w:sz="4" w:space="0" w:color="000000"/>
              <w:left w:val="single" w:sz="4" w:space="0" w:color="000000"/>
              <w:bottom w:val="single" w:sz="4" w:space="0" w:color="000000"/>
              <w:right w:val="single" w:sz="4" w:space="0" w:color="000000"/>
            </w:tcBorders>
          </w:tcPr>
          <w:p w:rsidR="00FF7458" w:rsidRDefault="00FF7458">
            <w:pPr>
              <w:pStyle w:val="TableParagraph"/>
              <w:rPr>
                <w:rFonts w:ascii="Times New Roman"/>
                <w:sz w:val="18"/>
              </w:rPr>
            </w:pPr>
          </w:p>
        </w:tc>
        <w:tc>
          <w:tcPr>
            <w:tcW w:w="708" w:type="dxa"/>
            <w:tcBorders>
              <w:top w:val="single" w:sz="4" w:space="0" w:color="000000"/>
              <w:left w:val="single" w:sz="4" w:space="0" w:color="000000"/>
              <w:bottom w:val="nil"/>
              <w:right w:val="single" w:sz="4" w:space="0" w:color="000000"/>
            </w:tcBorders>
          </w:tcPr>
          <w:p w:rsidR="00FF7458" w:rsidRDefault="00FF7458">
            <w:pPr>
              <w:pStyle w:val="TableParagraph"/>
              <w:rPr>
                <w:rFonts w:ascii="Times New Roman"/>
                <w:sz w:val="12"/>
              </w:rPr>
            </w:pPr>
          </w:p>
        </w:tc>
        <w:tc>
          <w:tcPr>
            <w:tcW w:w="941" w:type="dxa"/>
            <w:tcBorders>
              <w:top w:val="single" w:sz="4" w:space="0" w:color="000000"/>
              <w:left w:val="single" w:sz="4" w:space="0" w:color="000000"/>
              <w:bottom w:val="nil"/>
              <w:right w:val="single" w:sz="4" w:space="0" w:color="000000"/>
            </w:tcBorders>
          </w:tcPr>
          <w:p w:rsidR="00FF7458" w:rsidRDefault="00FF7458">
            <w:pPr>
              <w:pStyle w:val="TableParagraph"/>
              <w:rPr>
                <w:rFonts w:ascii="Times New Roman"/>
                <w:sz w:val="12"/>
              </w:rPr>
            </w:pPr>
          </w:p>
        </w:tc>
        <w:tc>
          <w:tcPr>
            <w:tcW w:w="702" w:type="dxa"/>
            <w:tcBorders>
              <w:top w:val="single" w:sz="4" w:space="0" w:color="000000"/>
              <w:left w:val="single" w:sz="4" w:space="0" w:color="000000"/>
              <w:bottom w:val="nil"/>
            </w:tcBorders>
          </w:tcPr>
          <w:p w:rsidR="00FF7458" w:rsidRDefault="00FF7458">
            <w:pPr>
              <w:pStyle w:val="TableParagraph"/>
              <w:rPr>
                <w:rFonts w:ascii="Times New Roman"/>
                <w:sz w:val="12"/>
              </w:rPr>
            </w:pPr>
          </w:p>
        </w:tc>
        <w:tc>
          <w:tcPr>
            <w:tcW w:w="1376" w:type="dxa"/>
            <w:tcBorders>
              <w:top w:val="single" w:sz="4" w:space="0" w:color="000000"/>
              <w:bottom w:val="nil"/>
            </w:tcBorders>
            <w:shd w:val="clear" w:color="auto" w:fill="00AF50"/>
          </w:tcPr>
          <w:p w:rsidR="00FF7458" w:rsidRDefault="00FF7458">
            <w:pPr>
              <w:pStyle w:val="TableParagraph"/>
              <w:rPr>
                <w:rFonts w:ascii="Times New Roman"/>
                <w:sz w:val="12"/>
              </w:rPr>
            </w:pPr>
          </w:p>
        </w:tc>
      </w:tr>
      <w:tr w:rsidR="00FF7458">
        <w:trPr>
          <w:trHeight w:val="166"/>
        </w:trPr>
        <w:tc>
          <w:tcPr>
            <w:tcW w:w="1505" w:type="dxa"/>
            <w:tcBorders>
              <w:top w:val="nil"/>
              <w:bottom w:val="nil"/>
              <w:right w:val="single" w:sz="4" w:space="0" w:color="000000"/>
            </w:tcBorders>
          </w:tcPr>
          <w:p w:rsidR="00FF7458" w:rsidRDefault="00AB708C">
            <w:pPr>
              <w:pStyle w:val="TableParagraph"/>
              <w:spacing w:line="146" w:lineRule="exact"/>
              <w:ind w:left="69"/>
              <w:rPr>
                <w:sz w:val="16"/>
              </w:rPr>
            </w:pPr>
            <w:r>
              <w:rPr>
                <w:sz w:val="16"/>
              </w:rPr>
              <w:t>de</w:t>
            </w:r>
          </w:p>
        </w:tc>
        <w:tc>
          <w:tcPr>
            <w:tcW w:w="1510" w:type="dxa"/>
            <w:tcBorders>
              <w:top w:val="nil"/>
              <w:left w:val="single" w:sz="4" w:space="0" w:color="000000"/>
              <w:bottom w:val="nil"/>
              <w:right w:val="single" w:sz="4" w:space="0" w:color="000000"/>
            </w:tcBorders>
          </w:tcPr>
          <w:p w:rsidR="00FF7458" w:rsidRDefault="00AB708C">
            <w:pPr>
              <w:pStyle w:val="TableParagraph"/>
              <w:spacing w:line="146" w:lineRule="exact"/>
              <w:ind w:left="73"/>
              <w:rPr>
                <w:sz w:val="16"/>
              </w:rPr>
            </w:pPr>
            <w:r>
              <w:rPr>
                <w:sz w:val="16"/>
              </w:rPr>
              <w:t>capacitados en el</w:t>
            </w:r>
          </w:p>
        </w:tc>
        <w:tc>
          <w:tcPr>
            <w:tcW w:w="2079" w:type="dxa"/>
            <w:vMerge/>
            <w:tcBorders>
              <w:top w:val="nil"/>
              <w:left w:val="single" w:sz="4" w:space="0" w:color="000000"/>
              <w:bottom w:val="single" w:sz="4" w:space="0" w:color="000000"/>
              <w:right w:val="single" w:sz="4" w:space="0" w:color="000000"/>
            </w:tcBorders>
          </w:tcPr>
          <w:p w:rsidR="00FF7458" w:rsidRDefault="00FF7458">
            <w:pPr>
              <w:rPr>
                <w:sz w:val="2"/>
                <w:szCs w:val="2"/>
              </w:rPr>
            </w:pPr>
          </w:p>
        </w:tc>
        <w:tc>
          <w:tcPr>
            <w:tcW w:w="708" w:type="dxa"/>
            <w:tcBorders>
              <w:top w:val="nil"/>
              <w:left w:val="single" w:sz="4" w:space="0" w:color="000000"/>
              <w:bottom w:val="nil"/>
              <w:right w:val="single" w:sz="4" w:space="0" w:color="000000"/>
            </w:tcBorders>
          </w:tcPr>
          <w:p w:rsidR="00FF7458" w:rsidRDefault="00FF7458">
            <w:pPr>
              <w:pStyle w:val="TableParagraph"/>
              <w:rPr>
                <w:rFonts w:ascii="Times New Roman"/>
                <w:sz w:val="10"/>
              </w:rPr>
            </w:pPr>
          </w:p>
        </w:tc>
        <w:tc>
          <w:tcPr>
            <w:tcW w:w="941" w:type="dxa"/>
            <w:tcBorders>
              <w:top w:val="nil"/>
              <w:left w:val="single" w:sz="4" w:space="0" w:color="000000"/>
              <w:bottom w:val="nil"/>
              <w:right w:val="single" w:sz="4" w:space="0" w:color="000000"/>
            </w:tcBorders>
          </w:tcPr>
          <w:p w:rsidR="00FF7458" w:rsidRDefault="00FF7458">
            <w:pPr>
              <w:pStyle w:val="TableParagraph"/>
              <w:rPr>
                <w:rFonts w:ascii="Times New Roman"/>
                <w:sz w:val="10"/>
              </w:rPr>
            </w:pPr>
          </w:p>
        </w:tc>
        <w:tc>
          <w:tcPr>
            <w:tcW w:w="702" w:type="dxa"/>
            <w:tcBorders>
              <w:top w:val="nil"/>
              <w:left w:val="single" w:sz="4" w:space="0" w:color="000000"/>
              <w:bottom w:val="nil"/>
            </w:tcBorders>
          </w:tcPr>
          <w:p w:rsidR="00FF7458" w:rsidRDefault="00FF7458">
            <w:pPr>
              <w:pStyle w:val="TableParagraph"/>
              <w:rPr>
                <w:rFonts w:ascii="Times New Roman"/>
                <w:sz w:val="10"/>
              </w:rPr>
            </w:pPr>
          </w:p>
        </w:tc>
        <w:tc>
          <w:tcPr>
            <w:tcW w:w="1376" w:type="dxa"/>
            <w:tcBorders>
              <w:top w:val="nil"/>
              <w:bottom w:val="nil"/>
            </w:tcBorders>
            <w:shd w:val="clear" w:color="auto" w:fill="00AF50"/>
          </w:tcPr>
          <w:p w:rsidR="00FF7458" w:rsidRDefault="00FF7458">
            <w:pPr>
              <w:pStyle w:val="TableParagraph"/>
              <w:rPr>
                <w:rFonts w:ascii="Times New Roman"/>
                <w:sz w:val="10"/>
              </w:rPr>
            </w:pPr>
          </w:p>
        </w:tc>
      </w:tr>
      <w:tr w:rsidR="00FF7458">
        <w:trPr>
          <w:trHeight w:val="166"/>
        </w:trPr>
        <w:tc>
          <w:tcPr>
            <w:tcW w:w="1505" w:type="dxa"/>
            <w:tcBorders>
              <w:top w:val="nil"/>
              <w:bottom w:val="nil"/>
              <w:right w:val="single" w:sz="4" w:space="0" w:color="000000"/>
            </w:tcBorders>
          </w:tcPr>
          <w:p w:rsidR="00FF7458" w:rsidRDefault="00AB708C">
            <w:pPr>
              <w:pStyle w:val="TableParagraph"/>
              <w:spacing w:line="146" w:lineRule="exact"/>
              <w:ind w:left="69"/>
              <w:rPr>
                <w:sz w:val="16"/>
              </w:rPr>
            </w:pPr>
            <w:r>
              <w:rPr>
                <w:sz w:val="16"/>
              </w:rPr>
              <w:t>profesionalización</w:t>
            </w:r>
          </w:p>
        </w:tc>
        <w:tc>
          <w:tcPr>
            <w:tcW w:w="1510" w:type="dxa"/>
            <w:tcBorders>
              <w:top w:val="nil"/>
              <w:left w:val="single" w:sz="4" w:space="0" w:color="000000"/>
              <w:bottom w:val="nil"/>
              <w:right w:val="single" w:sz="4" w:space="0" w:color="000000"/>
            </w:tcBorders>
          </w:tcPr>
          <w:p w:rsidR="00FF7458" w:rsidRDefault="00AB708C">
            <w:pPr>
              <w:pStyle w:val="TableParagraph"/>
              <w:spacing w:line="146" w:lineRule="exact"/>
              <w:ind w:left="73"/>
              <w:rPr>
                <w:sz w:val="16"/>
              </w:rPr>
            </w:pPr>
            <w:r>
              <w:rPr>
                <w:sz w:val="16"/>
              </w:rPr>
              <w:t>ejercicio fiscal con</w:t>
            </w:r>
          </w:p>
        </w:tc>
        <w:tc>
          <w:tcPr>
            <w:tcW w:w="2079" w:type="dxa"/>
            <w:vMerge/>
            <w:tcBorders>
              <w:top w:val="nil"/>
              <w:left w:val="single" w:sz="4" w:space="0" w:color="000000"/>
              <w:bottom w:val="single" w:sz="4" w:space="0" w:color="000000"/>
              <w:right w:val="single" w:sz="4" w:space="0" w:color="000000"/>
            </w:tcBorders>
          </w:tcPr>
          <w:p w:rsidR="00FF7458" w:rsidRDefault="00FF7458">
            <w:pPr>
              <w:rPr>
                <w:sz w:val="2"/>
                <w:szCs w:val="2"/>
              </w:rPr>
            </w:pPr>
          </w:p>
        </w:tc>
        <w:tc>
          <w:tcPr>
            <w:tcW w:w="708" w:type="dxa"/>
            <w:tcBorders>
              <w:top w:val="nil"/>
              <w:left w:val="single" w:sz="4" w:space="0" w:color="000000"/>
              <w:bottom w:val="nil"/>
              <w:right w:val="single" w:sz="4" w:space="0" w:color="000000"/>
            </w:tcBorders>
          </w:tcPr>
          <w:p w:rsidR="00FF7458" w:rsidRDefault="00FF7458">
            <w:pPr>
              <w:pStyle w:val="TableParagraph"/>
              <w:rPr>
                <w:rFonts w:ascii="Times New Roman"/>
                <w:sz w:val="10"/>
              </w:rPr>
            </w:pPr>
          </w:p>
        </w:tc>
        <w:tc>
          <w:tcPr>
            <w:tcW w:w="941" w:type="dxa"/>
            <w:tcBorders>
              <w:top w:val="nil"/>
              <w:left w:val="single" w:sz="4" w:space="0" w:color="000000"/>
              <w:bottom w:val="nil"/>
              <w:right w:val="single" w:sz="4" w:space="0" w:color="000000"/>
            </w:tcBorders>
          </w:tcPr>
          <w:p w:rsidR="00FF7458" w:rsidRDefault="00FF7458">
            <w:pPr>
              <w:pStyle w:val="TableParagraph"/>
              <w:rPr>
                <w:rFonts w:ascii="Times New Roman"/>
                <w:sz w:val="10"/>
              </w:rPr>
            </w:pPr>
          </w:p>
        </w:tc>
        <w:tc>
          <w:tcPr>
            <w:tcW w:w="702" w:type="dxa"/>
            <w:tcBorders>
              <w:top w:val="nil"/>
              <w:left w:val="single" w:sz="4" w:space="0" w:color="000000"/>
              <w:bottom w:val="nil"/>
            </w:tcBorders>
          </w:tcPr>
          <w:p w:rsidR="00FF7458" w:rsidRDefault="00FF7458">
            <w:pPr>
              <w:pStyle w:val="TableParagraph"/>
              <w:rPr>
                <w:rFonts w:ascii="Times New Roman"/>
                <w:sz w:val="10"/>
              </w:rPr>
            </w:pPr>
          </w:p>
        </w:tc>
        <w:tc>
          <w:tcPr>
            <w:tcW w:w="1376" w:type="dxa"/>
            <w:tcBorders>
              <w:top w:val="nil"/>
              <w:bottom w:val="nil"/>
            </w:tcBorders>
            <w:shd w:val="clear" w:color="auto" w:fill="00AF50"/>
          </w:tcPr>
          <w:p w:rsidR="00FF7458" w:rsidRDefault="00FF7458">
            <w:pPr>
              <w:pStyle w:val="TableParagraph"/>
              <w:rPr>
                <w:rFonts w:ascii="Times New Roman"/>
                <w:sz w:val="10"/>
              </w:rPr>
            </w:pPr>
          </w:p>
        </w:tc>
      </w:tr>
      <w:tr w:rsidR="00FF7458">
        <w:trPr>
          <w:trHeight w:val="341"/>
        </w:trPr>
        <w:tc>
          <w:tcPr>
            <w:tcW w:w="1505" w:type="dxa"/>
            <w:tcBorders>
              <w:top w:val="nil"/>
              <w:bottom w:val="nil"/>
              <w:right w:val="single" w:sz="4" w:space="0" w:color="000000"/>
            </w:tcBorders>
          </w:tcPr>
          <w:p w:rsidR="00FF7458" w:rsidRDefault="00AB708C">
            <w:pPr>
              <w:pStyle w:val="TableParagraph"/>
              <w:spacing w:line="170" w:lineRule="exact"/>
              <w:ind w:left="69"/>
              <w:rPr>
                <w:sz w:val="16"/>
              </w:rPr>
            </w:pPr>
            <w:r>
              <w:rPr>
                <w:sz w:val="16"/>
              </w:rPr>
              <w:t>convenidas por la</w:t>
            </w:r>
          </w:p>
          <w:p w:rsidR="00FF7458" w:rsidRDefault="00AB708C">
            <w:pPr>
              <w:pStyle w:val="TableParagraph"/>
              <w:spacing w:line="151" w:lineRule="exact"/>
              <w:ind w:left="69"/>
              <w:rPr>
                <w:sz w:val="16"/>
              </w:rPr>
            </w:pPr>
            <w:r>
              <w:rPr>
                <w:sz w:val="16"/>
              </w:rPr>
              <w:t>entidad federativa</w:t>
            </w:r>
          </w:p>
        </w:tc>
        <w:tc>
          <w:tcPr>
            <w:tcW w:w="1510" w:type="dxa"/>
            <w:tcBorders>
              <w:top w:val="nil"/>
              <w:left w:val="single" w:sz="4" w:space="0" w:color="000000"/>
              <w:bottom w:val="nil"/>
              <w:right w:val="single" w:sz="4" w:space="0" w:color="000000"/>
            </w:tcBorders>
          </w:tcPr>
          <w:p w:rsidR="00FF7458" w:rsidRDefault="00AB708C">
            <w:pPr>
              <w:pStyle w:val="TableParagraph"/>
              <w:spacing w:line="170" w:lineRule="exact"/>
              <w:ind w:left="73"/>
              <w:rPr>
                <w:sz w:val="16"/>
              </w:rPr>
            </w:pPr>
            <w:r>
              <w:rPr>
                <w:sz w:val="16"/>
              </w:rPr>
              <w:t>recursos del FASP /</w:t>
            </w:r>
          </w:p>
          <w:p w:rsidR="00FF7458" w:rsidRDefault="00AB708C">
            <w:pPr>
              <w:pStyle w:val="TableParagraph"/>
              <w:spacing w:line="151" w:lineRule="exact"/>
              <w:ind w:left="73"/>
              <w:rPr>
                <w:sz w:val="16"/>
              </w:rPr>
            </w:pPr>
            <w:r>
              <w:rPr>
                <w:sz w:val="16"/>
              </w:rPr>
              <w:t>Elementos</w:t>
            </w:r>
          </w:p>
        </w:tc>
        <w:tc>
          <w:tcPr>
            <w:tcW w:w="2079" w:type="dxa"/>
            <w:vMerge/>
            <w:tcBorders>
              <w:top w:val="nil"/>
              <w:left w:val="single" w:sz="4" w:space="0" w:color="000000"/>
              <w:bottom w:val="single" w:sz="4" w:space="0" w:color="000000"/>
              <w:right w:val="single" w:sz="4" w:space="0" w:color="000000"/>
            </w:tcBorders>
          </w:tcPr>
          <w:p w:rsidR="00FF7458" w:rsidRDefault="00FF7458">
            <w:pPr>
              <w:rPr>
                <w:sz w:val="2"/>
                <w:szCs w:val="2"/>
              </w:rPr>
            </w:pPr>
          </w:p>
        </w:tc>
        <w:tc>
          <w:tcPr>
            <w:tcW w:w="708" w:type="dxa"/>
            <w:tcBorders>
              <w:top w:val="nil"/>
              <w:left w:val="single" w:sz="4" w:space="0" w:color="000000"/>
              <w:bottom w:val="nil"/>
              <w:right w:val="single" w:sz="4" w:space="0" w:color="000000"/>
            </w:tcBorders>
          </w:tcPr>
          <w:p w:rsidR="00FF7458" w:rsidRDefault="00AB708C">
            <w:pPr>
              <w:pStyle w:val="TableParagraph"/>
              <w:spacing w:before="83"/>
              <w:ind w:left="109" w:right="93"/>
              <w:jc w:val="center"/>
              <w:rPr>
                <w:sz w:val="16"/>
              </w:rPr>
            </w:pPr>
            <w:r>
              <w:rPr>
                <w:sz w:val="16"/>
              </w:rPr>
              <w:t>40 %</w:t>
            </w:r>
          </w:p>
        </w:tc>
        <w:tc>
          <w:tcPr>
            <w:tcW w:w="941" w:type="dxa"/>
            <w:tcBorders>
              <w:top w:val="nil"/>
              <w:left w:val="single" w:sz="4" w:space="0" w:color="000000"/>
              <w:bottom w:val="nil"/>
              <w:right w:val="single" w:sz="4" w:space="0" w:color="000000"/>
            </w:tcBorders>
          </w:tcPr>
          <w:p w:rsidR="00FF7458" w:rsidRDefault="00AB708C">
            <w:pPr>
              <w:pStyle w:val="TableParagraph"/>
              <w:spacing w:before="83"/>
              <w:ind w:left="227"/>
              <w:rPr>
                <w:sz w:val="16"/>
              </w:rPr>
            </w:pPr>
            <w:r>
              <w:rPr>
                <w:sz w:val="16"/>
              </w:rPr>
              <w:t>47.28 %</w:t>
            </w:r>
          </w:p>
        </w:tc>
        <w:tc>
          <w:tcPr>
            <w:tcW w:w="702" w:type="dxa"/>
            <w:tcBorders>
              <w:top w:val="nil"/>
              <w:left w:val="single" w:sz="4" w:space="0" w:color="000000"/>
              <w:bottom w:val="nil"/>
            </w:tcBorders>
          </w:tcPr>
          <w:p w:rsidR="00FF7458" w:rsidRDefault="00AB708C">
            <w:pPr>
              <w:pStyle w:val="TableParagraph"/>
              <w:spacing w:before="83"/>
              <w:ind w:left="53" w:right="33"/>
              <w:jc w:val="center"/>
              <w:rPr>
                <w:sz w:val="16"/>
              </w:rPr>
            </w:pPr>
            <w:r>
              <w:rPr>
                <w:sz w:val="16"/>
              </w:rPr>
              <w:t>118.2</w:t>
            </w:r>
          </w:p>
        </w:tc>
        <w:tc>
          <w:tcPr>
            <w:tcW w:w="1376" w:type="dxa"/>
            <w:tcBorders>
              <w:top w:val="nil"/>
              <w:bottom w:val="nil"/>
            </w:tcBorders>
            <w:shd w:val="clear" w:color="auto" w:fill="00AF50"/>
          </w:tcPr>
          <w:p w:rsidR="00FF7458" w:rsidRDefault="00AB708C">
            <w:pPr>
              <w:pStyle w:val="TableParagraph"/>
              <w:spacing w:before="83"/>
              <w:ind w:left="260" w:right="245"/>
              <w:jc w:val="center"/>
              <w:rPr>
                <w:sz w:val="16"/>
              </w:rPr>
            </w:pPr>
            <w:r>
              <w:rPr>
                <w:sz w:val="16"/>
              </w:rPr>
              <w:t>EXCELENTE</w:t>
            </w:r>
          </w:p>
        </w:tc>
      </w:tr>
      <w:tr w:rsidR="00FF7458">
        <w:trPr>
          <w:trHeight w:val="166"/>
        </w:trPr>
        <w:tc>
          <w:tcPr>
            <w:tcW w:w="1505" w:type="dxa"/>
            <w:tcBorders>
              <w:top w:val="nil"/>
              <w:bottom w:val="nil"/>
              <w:right w:val="single" w:sz="4" w:space="0" w:color="000000"/>
            </w:tcBorders>
          </w:tcPr>
          <w:p w:rsidR="00FF7458" w:rsidRDefault="00AB708C">
            <w:pPr>
              <w:pStyle w:val="TableParagraph"/>
              <w:spacing w:line="146" w:lineRule="exact"/>
              <w:ind w:left="69"/>
              <w:rPr>
                <w:sz w:val="16"/>
              </w:rPr>
            </w:pPr>
            <w:r>
              <w:rPr>
                <w:sz w:val="16"/>
              </w:rPr>
              <w:t>con recursos del</w:t>
            </w:r>
          </w:p>
        </w:tc>
        <w:tc>
          <w:tcPr>
            <w:tcW w:w="1510" w:type="dxa"/>
            <w:tcBorders>
              <w:top w:val="nil"/>
              <w:left w:val="single" w:sz="4" w:space="0" w:color="000000"/>
              <w:bottom w:val="nil"/>
              <w:right w:val="single" w:sz="4" w:space="0" w:color="000000"/>
            </w:tcBorders>
          </w:tcPr>
          <w:p w:rsidR="00FF7458" w:rsidRDefault="00AB708C">
            <w:pPr>
              <w:pStyle w:val="TableParagraph"/>
              <w:spacing w:line="146" w:lineRule="exact"/>
              <w:ind w:left="73"/>
              <w:rPr>
                <w:sz w:val="16"/>
              </w:rPr>
            </w:pPr>
            <w:r>
              <w:rPr>
                <w:sz w:val="16"/>
              </w:rPr>
              <w:t>convenidos a</w:t>
            </w:r>
          </w:p>
        </w:tc>
        <w:tc>
          <w:tcPr>
            <w:tcW w:w="2079" w:type="dxa"/>
            <w:vMerge/>
            <w:tcBorders>
              <w:top w:val="nil"/>
              <w:left w:val="single" w:sz="4" w:space="0" w:color="000000"/>
              <w:bottom w:val="single" w:sz="4" w:space="0" w:color="000000"/>
              <w:right w:val="single" w:sz="4" w:space="0" w:color="000000"/>
            </w:tcBorders>
          </w:tcPr>
          <w:p w:rsidR="00FF7458" w:rsidRDefault="00FF7458">
            <w:pPr>
              <w:rPr>
                <w:sz w:val="2"/>
                <w:szCs w:val="2"/>
              </w:rPr>
            </w:pPr>
          </w:p>
        </w:tc>
        <w:tc>
          <w:tcPr>
            <w:tcW w:w="708" w:type="dxa"/>
            <w:tcBorders>
              <w:top w:val="nil"/>
              <w:left w:val="single" w:sz="4" w:space="0" w:color="000000"/>
              <w:bottom w:val="nil"/>
              <w:right w:val="single" w:sz="4" w:space="0" w:color="000000"/>
            </w:tcBorders>
          </w:tcPr>
          <w:p w:rsidR="00FF7458" w:rsidRDefault="00FF7458">
            <w:pPr>
              <w:pStyle w:val="TableParagraph"/>
              <w:rPr>
                <w:rFonts w:ascii="Times New Roman"/>
                <w:sz w:val="10"/>
              </w:rPr>
            </w:pPr>
          </w:p>
        </w:tc>
        <w:tc>
          <w:tcPr>
            <w:tcW w:w="941" w:type="dxa"/>
            <w:tcBorders>
              <w:top w:val="nil"/>
              <w:left w:val="single" w:sz="4" w:space="0" w:color="000000"/>
              <w:bottom w:val="nil"/>
              <w:right w:val="single" w:sz="4" w:space="0" w:color="000000"/>
            </w:tcBorders>
          </w:tcPr>
          <w:p w:rsidR="00FF7458" w:rsidRDefault="00FF7458">
            <w:pPr>
              <w:pStyle w:val="TableParagraph"/>
              <w:rPr>
                <w:rFonts w:ascii="Times New Roman"/>
                <w:sz w:val="10"/>
              </w:rPr>
            </w:pPr>
          </w:p>
        </w:tc>
        <w:tc>
          <w:tcPr>
            <w:tcW w:w="702" w:type="dxa"/>
            <w:tcBorders>
              <w:top w:val="nil"/>
              <w:left w:val="single" w:sz="4" w:space="0" w:color="000000"/>
              <w:bottom w:val="nil"/>
            </w:tcBorders>
          </w:tcPr>
          <w:p w:rsidR="00FF7458" w:rsidRDefault="00FF7458">
            <w:pPr>
              <w:pStyle w:val="TableParagraph"/>
              <w:rPr>
                <w:rFonts w:ascii="Times New Roman"/>
                <w:sz w:val="10"/>
              </w:rPr>
            </w:pPr>
          </w:p>
        </w:tc>
        <w:tc>
          <w:tcPr>
            <w:tcW w:w="1376" w:type="dxa"/>
            <w:tcBorders>
              <w:top w:val="nil"/>
              <w:bottom w:val="nil"/>
            </w:tcBorders>
            <w:shd w:val="clear" w:color="auto" w:fill="00AF50"/>
          </w:tcPr>
          <w:p w:rsidR="00FF7458" w:rsidRDefault="00FF7458">
            <w:pPr>
              <w:pStyle w:val="TableParagraph"/>
              <w:rPr>
                <w:rFonts w:ascii="Times New Roman"/>
                <w:sz w:val="10"/>
              </w:rPr>
            </w:pPr>
          </w:p>
        </w:tc>
      </w:tr>
      <w:tr w:rsidR="00FF7458">
        <w:trPr>
          <w:trHeight w:val="165"/>
        </w:trPr>
        <w:tc>
          <w:tcPr>
            <w:tcW w:w="1505" w:type="dxa"/>
            <w:tcBorders>
              <w:top w:val="nil"/>
              <w:bottom w:val="nil"/>
              <w:right w:val="single" w:sz="4" w:space="0" w:color="000000"/>
            </w:tcBorders>
          </w:tcPr>
          <w:p w:rsidR="00FF7458" w:rsidRDefault="00AB708C">
            <w:pPr>
              <w:pStyle w:val="TableParagraph"/>
              <w:spacing w:line="145" w:lineRule="exact"/>
              <w:ind w:left="69"/>
              <w:rPr>
                <w:sz w:val="16"/>
              </w:rPr>
            </w:pPr>
            <w:r>
              <w:rPr>
                <w:sz w:val="16"/>
              </w:rPr>
              <w:t>FASP del ejercicio</w:t>
            </w:r>
          </w:p>
        </w:tc>
        <w:tc>
          <w:tcPr>
            <w:tcW w:w="1510" w:type="dxa"/>
            <w:tcBorders>
              <w:top w:val="nil"/>
              <w:left w:val="single" w:sz="4" w:space="0" w:color="000000"/>
              <w:bottom w:val="nil"/>
              <w:right w:val="single" w:sz="4" w:space="0" w:color="000000"/>
            </w:tcBorders>
          </w:tcPr>
          <w:p w:rsidR="00FF7458" w:rsidRDefault="00AB708C">
            <w:pPr>
              <w:pStyle w:val="TableParagraph"/>
              <w:spacing w:line="145" w:lineRule="exact"/>
              <w:ind w:left="73"/>
              <w:rPr>
                <w:sz w:val="16"/>
              </w:rPr>
            </w:pPr>
            <w:r>
              <w:rPr>
                <w:sz w:val="16"/>
              </w:rPr>
              <w:t>capacitar en el</w:t>
            </w:r>
          </w:p>
        </w:tc>
        <w:tc>
          <w:tcPr>
            <w:tcW w:w="2079" w:type="dxa"/>
            <w:vMerge/>
            <w:tcBorders>
              <w:top w:val="nil"/>
              <w:left w:val="single" w:sz="4" w:space="0" w:color="000000"/>
              <w:bottom w:val="single" w:sz="4" w:space="0" w:color="000000"/>
              <w:right w:val="single" w:sz="4" w:space="0" w:color="000000"/>
            </w:tcBorders>
          </w:tcPr>
          <w:p w:rsidR="00FF7458" w:rsidRDefault="00FF7458">
            <w:pPr>
              <w:rPr>
                <w:sz w:val="2"/>
                <w:szCs w:val="2"/>
              </w:rPr>
            </w:pPr>
          </w:p>
        </w:tc>
        <w:tc>
          <w:tcPr>
            <w:tcW w:w="708" w:type="dxa"/>
            <w:tcBorders>
              <w:top w:val="nil"/>
              <w:left w:val="single" w:sz="4" w:space="0" w:color="000000"/>
              <w:bottom w:val="nil"/>
              <w:right w:val="single" w:sz="4" w:space="0" w:color="000000"/>
            </w:tcBorders>
          </w:tcPr>
          <w:p w:rsidR="00FF7458" w:rsidRDefault="00FF7458">
            <w:pPr>
              <w:pStyle w:val="TableParagraph"/>
              <w:rPr>
                <w:rFonts w:ascii="Times New Roman"/>
                <w:sz w:val="10"/>
              </w:rPr>
            </w:pPr>
          </w:p>
        </w:tc>
        <w:tc>
          <w:tcPr>
            <w:tcW w:w="941" w:type="dxa"/>
            <w:tcBorders>
              <w:top w:val="nil"/>
              <w:left w:val="single" w:sz="4" w:space="0" w:color="000000"/>
              <w:bottom w:val="nil"/>
              <w:right w:val="single" w:sz="4" w:space="0" w:color="000000"/>
            </w:tcBorders>
          </w:tcPr>
          <w:p w:rsidR="00FF7458" w:rsidRDefault="00FF7458">
            <w:pPr>
              <w:pStyle w:val="TableParagraph"/>
              <w:rPr>
                <w:rFonts w:ascii="Times New Roman"/>
                <w:sz w:val="10"/>
              </w:rPr>
            </w:pPr>
          </w:p>
        </w:tc>
        <w:tc>
          <w:tcPr>
            <w:tcW w:w="702" w:type="dxa"/>
            <w:tcBorders>
              <w:top w:val="nil"/>
              <w:left w:val="single" w:sz="4" w:space="0" w:color="000000"/>
              <w:bottom w:val="nil"/>
            </w:tcBorders>
          </w:tcPr>
          <w:p w:rsidR="00FF7458" w:rsidRDefault="00FF7458">
            <w:pPr>
              <w:pStyle w:val="TableParagraph"/>
              <w:rPr>
                <w:rFonts w:ascii="Times New Roman"/>
                <w:sz w:val="10"/>
              </w:rPr>
            </w:pPr>
          </w:p>
        </w:tc>
        <w:tc>
          <w:tcPr>
            <w:tcW w:w="1376" w:type="dxa"/>
            <w:tcBorders>
              <w:top w:val="nil"/>
              <w:bottom w:val="nil"/>
            </w:tcBorders>
            <w:shd w:val="clear" w:color="auto" w:fill="00AF50"/>
          </w:tcPr>
          <w:p w:rsidR="00FF7458" w:rsidRDefault="00FF7458">
            <w:pPr>
              <w:pStyle w:val="TableParagraph"/>
              <w:rPr>
                <w:rFonts w:ascii="Times New Roman"/>
                <w:sz w:val="10"/>
              </w:rPr>
            </w:pPr>
          </w:p>
        </w:tc>
      </w:tr>
      <w:tr w:rsidR="00FF7458">
        <w:trPr>
          <w:trHeight w:val="186"/>
        </w:trPr>
        <w:tc>
          <w:tcPr>
            <w:tcW w:w="1505" w:type="dxa"/>
            <w:tcBorders>
              <w:top w:val="nil"/>
              <w:bottom w:val="single" w:sz="4" w:space="0" w:color="000000"/>
              <w:right w:val="single" w:sz="4" w:space="0" w:color="000000"/>
            </w:tcBorders>
          </w:tcPr>
          <w:p w:rsidR="00FF7458" w:rsidRDefault="00AB708C">
            <w:pPr>
              <w:pStyle w:val="TableParagraph"/>
              <w:spacing w:line="166" w:lineRule="exact"/>
              <w:ind w:left="69"/>
              <w:rPr>
                <w:sz w:val="16"/>
              </w:rPr>
            </w:pPr>
            <w:r>
              <w:rPr>
                <w:sz w:val="16"/>
              </w:rPr>
              <w:t>fiscal.</w:t>
            </w:r>
          </w:p>
        </w:tc>
        <w:tc>
          <w:tcPr>
            <w:tcW w:w="1510" w:type="dxa"/>
            <w:tcBorders>
              <w:top w:val="nil"/>
              <w:left w:val="single" w:sz="4" w:space="0" w:color="000000"/>
              <w:bottom w:val="single" w:sz="4" w:space="0" w:color="000000"/>
              <w:right w:val="single" w:sz="4" w:space="0" w:color="000000"/>
            </w:tcBorders>
          </w:tcPr>
          <w:p w:rsidR="00FF7458" w:rsidRDefault="00AB708C">
            <w:pPr>
              <w:pStyle w:val="TableParagraph"/>
              <w:spacing w:line="166" w:lineRule="exact"/>
              <w:ind w:left="73"/>
              <w:rPr>
                <w:sz w:val="16"/>
              </w:rPr>
            </w:pPr>
            <w:r>
              <w:rPr>
                <w:sz w:val="16"/>
              </w:rPr>
              <w:t>ejercicio fiscal) * 100</w:t>
            </w:r>
          </w:p>
        </w:tc>
        <w:tc>
          <w:tcPr>
            <w:tcW w:w="2079" w:type="dxa"/>
            <w:vMerge/>
            <w:tcBorders>
              <w:top w:val="nil"/>
              <w:left w:val="single" w:sz="4" w:space="0" w:color="000000"/>
              <w:bottom w:val="single" w:sz="4" w:space="0" w:color="000000"/>
              <w:right w:val="single" w:sz="4" w:space="0" w:color="000000"/>
            </w:tcBorders>
          </w:tcPr>
          <w:p w:rsidR="00FF7458" w:rsidRDefault="00FF7458">
            <w:pPr>
              <w:rPr>
                <w:sz w:val="2"/>
                <w:szCs w:val="2"/>
              </w:rPr>
            </w:pPr>
          </w:p>
        </w:tc>
        <w:tc>
          <w:tcPr>
            <w:tcW w:w="708" w:type="dxa"/>
            <w:tcBorders>
              <w:top w:val="nil"/>
              <w:left w:val="single" w:sz="4" w:space="0" w:color="000000"/>
              <w:bottom w:val="single" w:sz="4" w:space="0" w:color="000000"/>
              <w:right w:val="single" w:sz="4" w:space="0" w:color="000000"/>
            </w:tcBorders>
          </w:tcPr>
          <w:p w:rsidR="00FF7458" w:rsidRDefault="00FF7458">
            <w:pPr>
              <w:pStyle w:val="TableParagraph"/>
              <w:rPr>
                <w:rFonts w:ascii="Times New Roman"/>
                <w:sz w:val="12"/>
              </w:rPr>
            </w:pPr>
          </w:p>
        </w:tc>
        <w:tc>
          <w:tcPr>
            <w:tcW w:w="941" w:type="dxa"/>
            <w:tcBorders>
              <w:top w:val="nil"/>
              <w:left w:val="single" w:sz="4" w:space="0" w:color="000000"/>
              <w:bottom w:val="single" w:sz="4" w:space="0" w:color="000000"/>
              <w:right w:val="single" w:sz="4" w:space="0" w:color="000000"/>
            </w:tcBorders>
          </w:tcPr>
          <w:p w:rsidR="00FF7458" w:rsidRDefault="00FF7458">
            <w:pPr>
              <w:pStyle w:val="TableParagraph"/>
              <w:rPr>
                <w:rFonts w:ascii="Times New Roman"/>
                <w:sz w:val="12"/>
              </w:rPr>
            </w:pPr>
          </w:p>
        </w:tc>
        <w:tc>
          <w:tcPr>
            <w:tcW w:w="702" w:type="dxa"/>
            <w:tcBorders>
              <w:top w:val="nil"/>
              <w:left w:val="single" w:sz="4" w:space="0" w:color="000000"/>
              <w:bottom w:val="single" w:sz="4" w:space="0" w:color="000000"/>
            </w:tcBorders>
          </w:tcPr>
          <w:p w:rsidR="00FF7458" w:rsidRDefault="00FF7458">
            <w:pPr>
              <w:pStyle w:val="TableParagraph"/>
              <w:rPr>
                <w:rFonts w:ascii="Times New Roman"/>
                <w:sz w:val="12"/>
              </w:rPr>
            </w:pPr>
          </w:p>
        </w:tc>
        <w:tc>
          <w:tcPr>
            <w:tcW w:w="1376" w:type="dxa"/>
            <w:tcBorders>
              <w:top w:val="nil"/>
              <w:bottom w:val="single" w:sz="4" w:space="0" w:color="000000"/>
            </w:tcBorders>
            <w:shd w:val="clear" w:color="auto" w:fill="00AF50"/>
          </w:tcPr>
          <w:p w:rsidR="00FF7458" w:rsidRDefault="00FF7458">
            <w:pPr>
              <w:pStyle w:val="TableParagraph"/>
              <w:rPr>
                <w:rFonts w:ascii="Times New Roman"/>
                <w:sz w:val="12"/>
              </w:rPr>
            </w:pPr>
          </w:p>
        </w:tc>
      </w:tr>
      <w:tr w:rsidR="00FF7458">
        <w:trPr>
          <w:trHeight w:val="190"/>
        </w:trPr>
        <w:tc>
          <w:tcPr>
            <w:tcW w:w="1505" w:type="dxa"/>
            <w:tcBorders>
              <w:top w:val="single" w:sz="4" w:space="0" w:color="000000"/>
              <w:bottom w:val="nil"/>
              <w:right w:val="single" w:sz="4" w:space="0" w:color="000000"/>
            </w:tcBorders>
          </w:tcPr>
          <w:p w:rsidR="00FF7458" w:rsidRDefault="00AB708C">
            <w:pPr>
              <w:pStyle w:val="TableParagraph"/>
              <w:spacing w:before="15" w:line="155" w:lineRule="exact"/>
              <w:ind w:left="69"/>
              <w:rPr>
                <w:sz w:val="16"/>
              </w:rPr>
            </w:pPr>
            <w:r>
              <w:rPr>
                <w:sz w:val="16"/>
              </w:rPr>
              <w:t>Avance en las metas</w:t>
            </w:r>
          </w:p>
        </w:tc>
        <w:tc>
          <w:tcPr>
            <w:tcW w:w="1510" w:type="dxa"/>
            <w:tcBorders>
              <w:top w:val="single" w:sz="4" w:space="0" w:color="000000"/>
              <w:left w:val="single" w:sz="4" w:space="0" w:color="000000"/>
              <w:bottom w:val="nil"/>
              <w:right w:val="single" w:sz="4" w:space="0" w:color="000000"/>
            </w:tcBorders>
          </w:tcPr>
          <w:p w:rsidR="00FF7458" w:rsidRDefault="00AB708C">
            <w:pPr>
              <w:pStyle w:val="TableParagraph"/>
              <w:spacing w:before="15" w:line="155" w:lineRule="exact"/>
              <w:ind w:left="73"/>
              <w:rPr>
                <w:sz w:val="16"/>
              </w:rPr>
            </w:pPr>
            <w:r>
              <w:rPr>
                <w:sz w:val="16"/>
              </w:rPr>
              <w:t>(Elementos</w:t>
            </w:r>
          </w:p>
        </w:tc>
        <w:tc>
          <w:tcPr>
            <w:tcW w:w="2079" w:type="dxa"/>
            <w:tcBorders>
              <w:top w:val="single" w:sz="4" w:space="0" w:color="000000"/>
              <w:left w:val="single" w:sz="4" w:space="0" w:color="000000"/>
              <w:bottom w:val="nil"/>
              <w:right w:val="single" w:sz="4" w:space="0" w:color="000000"/>
            </w:tcBorders>
          </w:tcPr>
          <w:p w:rsidR="00FF7458" w:rsidRDefault="00AB708C">
            <w:pPr>
              <w:pStyle w:val="TableParagraph"/>
              <w:spacing w:before="15" w:line="155" w:lineRule="exact"/>
              <w:ind w:left="74"/>
              <w:rPr>
                <w:sz w:val="16"/>
              </w:rPr>
            </w:pPr>
            <w:r>
              <w:rPr>
                <w:sz w:val="16"/>
              </w:rPr>
              <w:t>El insuficiente número de</w:t>
            </w:r>
          </w:p>
        </w:tc>
        <w:tc>
          <w:tcPr>
            <w:tcW w:w="708" w:type="dxa"/>
            <w:tcBorders>
              <w:top w:val="single" w:sz="4" w:space="0" w:color="000000"/>
              <w:left w:val="single" w:sz="4" w:space="0" w:color="000000"/>
              <w:bottom w:val="nil"/>
              <w:right w:val="single" w:sz="4" w:space="0" w:color="000000"/>
            </w:tcBorders>
          </w:tcPr>
          <w:p w:rsidR="00FF7458" w:rsidRDefault="00FF7458">
            <w:pPr>
              <w:pStyle w:val="TableParagraph"/>
              <w:rPr>
                <w:rFonts w:ascii="Times New Roman"/>
                <w:sz w:val="12"/>
              </w:rPr>
            </w:pPr>
          </w:p>
        </w:tc>
        <w:tc>
          <w:tcPr>
            <w:tcW w:w="941" w:type="dxa"/>
            <w:tcBorders>
              <w:top w:val="single" w:sz="4" w:space="0" w:color="000000"/>
              <w:left w:val="single" w:sz="4" w:space="0" w:color="000000"/>
              <w:bottom w:val="nil"/>
              <w:right w:val="single" w:sz="4" w:space="0" w:color="000000"/>
            </w:tcBorders>
          </w:tcPr>
          <w:p w:rsidR="00FF7458" w:rsidRDefault="00FF7458">
            <w:pPr>
              <w:pStyle w:val="TableParagraph"/>
              <w:rPr>
                <w:rFonts w:ascii="Times New Roman"/>
                <w:sz w:val="12"/>
              </w:rPr>
            </w:pPr>
          </w:p>
        </w:tc>
        <w:tc>
          <w:tcPr>
            <w:tcW w:w="702" w:type="dxa"/>
            <w:tcBorders>
              <w:top w:val="single" w:sz="4" w:space="0" w:color="000000"/>
              <w:left w:val="single" w:sz="4" w:space="0" w:color="000000"/>
              <w:bottom w:val="nil"/>
            </w:tcBorders>
          </w:tcPr>
          <w:p w:rsidR="00FF7458" w:rsidRDefault="00FF7458">
            <w:pPr>
              <w:pStyle w:val="TableParagraph"/>
              <w:rPr>
                <w:rFonts w:ascii="Times New Roman"/>
                <w:sz w:val="12"/>
              </w:rPr>
            </w:pPr>
          </w:p>
        </w:tc>
        <w:tc>
          <w:tcPr>
            <w:tcW w:w="1376" w:type="dxa"/>
            <w:tcBorders>
              <w:top w:val="single" w:sz="4" w:space="0" w:color="000000"/>
              <w:bottom w:val="nil"/>
            </w:tcBorders>
            <w:shd w:val="clear" w:color="auto" w:fill="00AF50"/>
          </w:tcPr>
          <w:p w:rsidR="00FF7458" w:rsidRDefault="00FF7458">
            <w:pPr>
              <w:pStyle w:val="TableParagraph"/>
              <w:rPr>
                <w:rFonts w:ascii="Times New Roman"/>
                <w:sz w:val="12"/>
              </w:rPr>
            </w:pPr>
          </w:p>
        </w:tc>
      </w:tr>
      <w:tr w:rsidR="00FF7458">
        <w:trPr>
          <w:trHeight w:val="176"/>
        </w:trPr>
        <w:tc>
          <w:tcPr>
            <w:tcW w:w="1505" w:type="dxa"/>
            <w:tcBorders>
              <w:top w:val="nil"/>
              <w:bottom w:val="nil"/>
              <w:right w:val="single" w:sz="4" w:space="0" w:color="000000"/>
            </w:tcBorders>
          </w:tcPr>
          <w:p w:rsidR="00FF7458" w:rsidRDefault="00AB708C">
            <w:pPr>
              <w:pStyle w:val="TableParagraph"/>
              <w:spacing w:line="156" w:lineRule="exact"/>
              <w:ind w:left="69"/>
              <w:rPr>
                <w:sz w:val="16"/>
              </w:rPr>
            </w:pPr>
            <w:r>
              <w:rPr>
                <w:sz w:val="16"/>
              </w:rPr>
              <w:t>de</w:t>
            </w:r>
          </w:p>
        </w:tc>
        <w:tc>
          <w:tcPr>
            <w:tcW w:w="1510" w:type="dxa"/>
            <w:tcBorders>
              <w:top w:val="nil"/>
              <w:left w:val="single" w:sz="4" w:space="0" w:color="000000"/>
              <w:bottom w:val="nil"/>
              <w:right w:val="single" w:sz="4" w:space="0" w:color="000000"/>
            </w:tcBorders>
          </w:tcPr>
          <w:p w:rsidR="00FF7458" w:rsidRDefault="00AB708C">
            <w:pPr>
              <w:pStyle w:val="TableParagraph"/>
              <w:spacing w:line="156" w:lineRule="exact"/>
              <w:ind w:left="73"/>
              <w:rPr>
                <w:sz w:val="16"/>
              </w:rPr>
            </w:pPr>
            <w:r>
              <w:rPr>
                <w:sz w:val="16"/>
              </w:rPr>
              <w:t>capacitados en el</w:t>
            </w:r>
          </w:p>
        </w:tc>
        <w:tc>
          <w:tcPr>
            <w:tcW w:w="2079" w:type="dxa"/>
            <w:tcBorders>
              <w:top w:val="nil"/>
              <w:left w:val="single" w:sz="4" w:space="0" w:color="000000"/>
              <w:bottom w:val="nil"/>
              <w:right w:val="single" w:sz="4" w:space="0" w:color="000000"/>
            </w:tcBorders>
          </w:tcPr>
          <w:p w:rsidR="00FF7458" w:rsidRDefault="00AB708C">
            <w:pPr>
              <w:pStyle w:val="TableParagraph"/>
              <w:spacing w:line="156" w:lineRule="exact"/>
              <w:ind w:left="74"/>
              <w:rPr>
                <w:sz w:val="16"/>
              </w:rPr>
            </w:pPr>
            <w:r>
              <w:rPr>
                <w:sz w:val="16"/>
              </w:rPr>
              <w:t>aspirantes a pertenecer a</w:t>
            </w:r>
          </w:p>
        </w:tc>
        <w:tc>
          <w:tcPr>
            <w:tcW w:w="708" w:type="dxa"/>
            <w:tcBorders>
              <w:top w:val="nil"/>
              <w:left w:val="single" w:sz="4" w:space="0" w:color="000000"/>
              <w:bottom w:val="nil"/>
              <w:right w:val="single" w:sz="4" w:space="0" w:color="000000"/>
            </w:tcBorders>
          </w:tcPr>
          <w:p w:rsidR="00FF7458" w:rsidRDefault="00FF7458">
            <w:pPr>
              <w:pStyle w:val="TableParagraph"/>
              <w:rPr>
                <w:rFonts w:ascii="Times New Roman"/>
                <w:sz w:val="10"/>
              </w:rPr>
            </w:pPr>
          </w:p>
        </w:tc>
        <w:tc>
          <w:tcPr>
            <w:tcW w:w="941" w:type="dxa"/>
            <w:tcBorders>
              <w:top w:val="nil"/>
              <w:left w:val="single" w:sz="4" w:space="0" w:color="000000"/>
              <w:bottom w:val="nil"/>
              <w:right w:val="single" w:sz="4" w:space="0" w:color="000000"/>
            </w:tcBorders>
          </w:tcPr>
          <w:p w:rsidR="00FF7458" w:rsidRDefault="00FF7458">
            <w:pPr>
              <w:pStyle w:val="TableParagraph"/>
              <w:rPr>
                <w:rFonts w:ascii="Times New Roman"/>
                <w:sz w:val="10"/>
              </w:rPr>
            </w:pPr>
          </w:p>
        </w:tc>
        <w:tc>
          <w:tcPr>
            <w:tcW w:w="702" w:type="dxa"/>
            <w:tcBorders>
              <w:top w:val="nil"/>
              <w:left w:val="single" w:sz="4" w:space="0" w:color="000000"/>
              <w:bottom w:val="nil"/>
            </w:tcBorders>
          </w:tcPr>
          <w:p w:rsidR="00FF7458" w:rsidRDefault="00FF7458">
            <w:pPr>
              <w:pStyle w:val="TableParagraph"/>
              <w:rPr>
                <w:rFonts w:ascii="Times New Roman"/>
                <w:sz w:val="10"/>
              </w:rPr>
            </w:pPr>
          </w:p>
        </w:tc>
        <w:tc>
          <w:tcPr>
            <w:tcW w:w="1376" w:type="dxa"/>
            <w:tcBorders>
              <w:top w:val="nil"/>
              <w:bottom w:val="nil"/>
            </w:tcBorders>
            <w:shd w:val="clear" w:color="auto" w:fill="00AF50"/>
          </w:tcPr>
          <w:p w:rsidR="00FF7458" w:rsidRDefault="00FF7458">
            <w:pPr>
              <w:pStyle w:val="TableParagraph"/>
              <w:rPr>
                <w:rFonts w:ascii="Times New Roman"/>
                <w:sz w:val="10"/>
              </w:rPr>
            </w:pPr>
          </w:p>
        </w:tc>
      </w:tr>
      <w:tr w:rsidR="00FF7458">
        <w:trPr>
          <w:trHeight w:val="176"/>
        </w:trPr>
        <w:tc>
          <w:tcPr>
            <w:tcW w:w="1505" w:type="dxa"/>
            <w:tcBorders>
              <w:top w:val="nil"/>
              <w:bottom w:val="nil"/>
              <w:right w:val="single" w:sz="4" w:space="0" w:color="000000"/>
            </w:tcBorders>
          </w:tcPr>
          <w:p w:rsidR="00FF7458" w:rsidRDefault="00AB708C">
            <w:pPr>
              <w:pStyle w:val="TableParagraph"/>
              <w:spacing w:before="1" w:line="156" w:lineRule="exact"/>
              <w:ind w:left="69"/>
              <w:rPr>
                <w:sz w:val="16"/>
              </w:rPr>
            </w:pPr>
            <w:r>
              <w:rPr>
                <w:sz w:val="16"/>
              </w:rPr>
              <w:t>profesionalización</w:t>
            </w:r>
          </w:p>
        </w:tc>
        <w:tc>
          <w:tcPr>
            <w:tcW w:w="1510" w:type="dxa"/>
            <w:tcBorders>
              <w:top w:val="nil"/>
              <w:left w:val="single" w:sz="4" w:space="0" w:color="000000"/>
              <w:bottom w:val="nil"/>
              <w:right w:val="single" w:sz="4" w:space="0" w:color="000000"/>
            </w:tcBorders>
          </w:tcPr>
          <w:p w:rsidR="00FF7458" w:rsidRDefault="00AB708C">
            <w:pPr>
              <w:pStyle w:val="TableParagraph"/>
              <w:spacing w:before="1" w:line="156" w:lineRule="exact"/>
              <w:ind w:left="73"/>
              <w:rPr>
                <w:sz w:val="16"/>
              </w:rPr>
            </w:pPr>
            <w:r>
              <w:rPr>
                <w:sz w:val="16"/>
              </w:rPr>
              <w:t>ejercicio fiscal con</w:t>
            </w:r>
          </w:p>
        </w:tc>
        <w:tc>
          <w:tcPr>
            <w:tcW w:w="2079" w:type="dxa"/>
            <w:tcBorders>
              <w:top w:val="nil"/>
              <w:left w:val="single" w:sz="4" w:space="0" w:color="000000"/>
              <w:bottom w:val="nil"/>
              <w:right w:val="single" w:sz="4" w:space="0" w:color="000000"/>
            </w:tcBorders>
          </w:tcPr>
          <w:p w:rsidR="00FF7458" w:rsidRDefault="00AB708C">
            <w:pPr>
              <w:pStyle w:val="TableParagraph"/>
              <w:spacing w:before="1" w:line="156" w:lineRule="exact"/>
              <w:ind w:left="74"/>
              <w:rPr>
                <w:sz w:val="16"/>
              </w:rPr>
            </w:pPr>
            <w:r>
              <w:rPr>
                <w:sz w:val="16"/>
              </w:rPr>
              <w:t>una de las corporaciones</w:t>
            </w:r>
          </w:p>
        </w:tc>
        <w:tc>
          <w:tcPr>
            <w:tcW w:w="708" w:type="dxa"/>
            <w:tcBorders>
              <w:top w:val="nil"/>
              <w:left w:val="single" w:sz="4" w:space="0" w:color="000000"/>
              <w:bottom w:val="nil"/>
              <w:right w:val="single" w:sz="4" w:space="0" w:color="000000"/>
            </w:tcBorders>
          </w:tcPr>
          <w:p w:rsidR="00FF7458" w:rsidRDefault="00FF7458">
            <w:pPr>
              <w:pStyle w:val="TableParagraph"/>
              <w:rPr>
                <w:rFonts w:ascii="Times New Roman"/>
                <w:sz w:val="10"/>
              </w:rPr>
            </w:pPr>
          </w:p>
        </w:tc>
        <w:tc>
          <w:tcPr>
            <w:tcW w:w="941" w:type="dxa"/>
            <w:tcBorders>
              <w:top w:val="nil"/>
              <w:left w:val="single" w:sz="4" w:space="0" w:color="000000"/>
              <w:bottom w:val="nil"/>
              <w:right w:val="single" w:sz="4" w:space="0" w:color="000000"/>
            </w:tcBorders>
          </w:tcPr>
          <w:p w:rsidR="00FF7458" w:rsidRDefault="00FF7458">
            <w:pPr>
              <w:pStyle w:val="TableParagraph"/>
              <w:rPr>
                <w:rFonts w:ascii="Times New Roman"/>
                <w:sz w:val="10"/>
              </w:rPr>
            </w:pPr>
          </w:p>
        </w:tc>
        <w:tc>
          <w:tcPr>
            <w:tcW w:w="702" w:type="dxa"/>
            <w:tcBorders>
              <w:top w:val="nil"/>
              <w:left w:val="single" w:sz="4" w:space="0" w:color="000000"/>
              <w:bottom w:val="nil"/>
            </w:tcBorders>
          </w:tcPr>
          <w:p w:rsidR="00FF7458" w:rsidRDefault="00FF7458">
            <w:pPr>
              <w:pStyle w:val="TableParagraph"/>
              <w:rPr>
                <w:rFonts w:ascii="Times New Roman"/>
                <w:sz w:val="10"/>
              </w:rPr>
            </w:pPr>
          </w:p>
        </w:tc>
        <w:tc>
          <w:tcPr>
            <w:tcW w:w="1376" w:type="dxa"/>
            <w:tcBorders>
              <w:top w:val="nil"/>
              <w:bottom w:val="nil"/>
            </w:tcBorders>
            <w:shd w:val="clear" w:color="auto" w:fill="00AF50"/>
          </w:tcPr>
          <w:p w:rsidR="00FF7458" w:rsidRDefault="00FF7458">
            <w:pPr>
              <w:pStyle w:val="TableParagraph"/>
              <w:rPr>
                <w:rFonts w:ascii="Times New Roman"/>
                <w:sz w:val="10"/>
              </w:rPr>
            </w:pPr>
          </w:p>
        </w:tc>
      </w:tr>
      <w:tr w:rsidR="00FF7458">
        <w:trPr>
          <w:trHeight w:val="175"/>
        </w:trPr>
        <w:tc>
          <w:tcPr>
            <w:tcW w:w="1505" w:type="dxa"/>
            <w:tcBorders>
              <w:top w:val="nil"/>
              <w:bottom w:val="nil"/>
              <w:right w:val="single" w:sz="4" w:space="0" w:color="000000"/>
            </w:tcBorders>
          </w:tcPr>
          <w:p w:rsidR="00FF7458" w:rsidRDefault="00AB708C">
            <w:pPr>
              <w:pStyle w:val="TableParagraph"/>
              <w:spacing w:line="155" w:lineRule="exact"/>
              <w:ind w:left="69"/>
              <w:rPr>
                <w:sz w:val="16"/>
              </w:rPr>
            </w:pPr>
            <w:r>
              <w:rPr>
                <w:sz w:val="16"/>
              </w:rPr>
              <w:t>convenidas por la</w:t>
            </w:r>
          </w:p>
        </w:tc>
        <w:tc>
          <w:tcPr>
            <w:tcW w:w="1510" w:type="dxa"/>
            <w:tcBorders>
              <w:top w:val="nil"/>
              <w:left w:val="single" w:sz="4" w:space="0" w:color="000000"/>
              <w:bottom w:val="nil"/>
              <w:right w:val="single" w:sz="4" w:space="0" w:color="000000"/>
            </w:tcBorders>
          </w:tcPr>
          <w:p w:rsidR="00FF7458" w:rsidRDefault="00AB708C">
            <w:pPr>
              <w:pStyle w:val="TableParagraph"/>
              <w:spacing w:line="155" w:lineRule="exact"/>
              <w:ind w:left="73"/>
              <w:rPr>
                <w:sz w:val="16"/>
              </w:rPr>
            </w:pPr>
            <w:r>
              <w:rPr>
                <w:sz w:val="16"/>
              </w:rPr>
              <w:t>recursos del FASP /</w:t>
            </w:r>
          </w:p>
        </w:tc>
        <w:tc>
          <w:tcPr>
            <w:tcW w:w="2079" w:type="dxa"/>
            <w:tcBorders>
              <w:top w:val="nil"/>
              <w:left w:val="single" w:sz="4" w:space="0" w:color="000000"/>
              <w:bottom w:val="nil"/>
              <w:right w:val="single" w:sz="4" w:space="0" w:color="000000"/>
            </w:tcBorders>
          </w:tcPr>
          <w:p w:rsidR="00FF7458" w:rsidRDefault="00AB708C">
            <w:pPr>
              <w:pStyle w:val="TableParagraph"/>
              <w:spacing w:line="155" w:lineRule="exact"/>
              <w:ind w:left="74"/>
              <w:rPr>
                <w:sz w:val="16"/>
              </w:rPr>
            </w:pPr>
            <w:r>
              <w:rPr>
                <w:sz w:val="16"/>
              </w:rPr>
              <w:t>policiales en el estado que no</w:t>
            </w:r>
          </w:p>
        </w:tc>
        <w:tc>
          <w:tcPr>
            <w:tcW w:w="708" w:type="dxa"/>
            <w:tcBorders>
              <w:top w:val="nil"/>
              <w:left w:val="single" w:sz="4" w:space="0" w:color="000000"/>
              <w:bottom w:val="nil"/>
              <w:right w:val="single" w:sz="4" w:space="0" w:color="000000"/>
            </w:tcBorders>
          </w:tcPr>
          <w:p w:rsidR="00FF7458" w:rsidRDefault="00FF7458">
            <w:pPr>
              <w:pStyle w:val="TableParagraph"/>
              <w:rPr>
                <w:rFonts w:ascii="Times New Roman"/>
                <w:sz w:val="10"/>
              </w:rPr>
            </w:pPr>
          </w:p>
        </w:tc>
        <w:tc>
          <w:tcPr>
            <w:tcW w:w="941" w:type="dxa"/>
            <w:tcBorders>
              <w:top w:val="nil"/>
              <w:left w:val="single" w:sz="4" w:space="0" w:color="000000"/>
              <w:bottom w:val="nil"/>
              <w:right w:val="single" w:sz="4" w:space="0" w:color="000000"/>
            </w:tcBorders>
          </w:tcPr>
          <w:p w:rsidR="00FF7458" w:rsidRDefault="00FF7458">
            <w:pPr>
              <w:pStyle w:val="TableParagraph"/>
              <w:rPr>
                <w:rFonts w:ascii="Times New Roman"/>
                <w:sz w:val="10"/>
              </w:rPr>
            </w:pPr>
          </w:p>
        </w:tc>
        <w:tc>
          <w:tcPr>
            <w:tcW w:w="702" w:type="dxa"/>
            <w:tcBorders>
              <w:top w:val="nil"/>
              <w:left w:val="single" w:sz="4" w:space="0" w:color="000000"/>
              <w:bottom w:val="nil"/>
            </w:tcBorders>
          </w:tcPr>
          <w:p w:rsidR="00FF7458" w:rsidRDefault="00FF7458">
            <w:pPr>
              <w:pStyle w:val="TableParagraph"/>
              <w:rPr>
                <w:rFonts w:ascii="Times New Roman"/>
                <w:sz w:val="10"/>
              </w:rPr>
            </w:pPr>
          </w:p>
        </w:tc>
        <w:tc>
          <w:tcPr>
            <w:tcW w:w="1376" w:type="dxa"/>
            <w:tcBorders>
              <w:top w:val="nil"/>
              <w:bottom w:val="nil"/>
            </w:tcBorders>
            <w:shd w:val="clear" w:color="auto" w:fill="00AF50"/>
          </w:tcPr>
          <w:p w:rsidR="00FF7458" w:rsidRDefault="00FF7458">
            <w:pPr>
              <w:pStyle w:val="TableParagraph"/>
              <w:rPr>
                <w:rFonts w:ascii="Times New Roman"/>
                <w:sz w:val="10"/>
              </w:rPr>
            </w:pPr>
          </w:p>
        </w:tc>
      </w:tr>
      <w:tr w:rsidR="00FF7458">
        <w:trPr>
          <w:trHeight w:val="175"/>
        </w:trPr>
        <w:tc>
          <w:tcPr>
            <w:tcW w:w="1505" w:type="dxa"/>
            <w:tcBorders>
              <w:top w:val="nil"/>
              <w:bottom w:val="nil"/>
              <w:right w:val="single" w:sz="4" w:space="0" w:color="000000"/>
            </w:tcBorders>
          </w:tcPr>
          <w:p w:rsidR="00FF7458" w:rsidRDefault="00AB708C">
            <w:pPr>
              <w:pStyle w:val="TableParagraph"/>
              <w:spacing w:line="156" w:lineRule="exact"/>
              <w:ind w:left="69"/>
              <w:rPr>
                <w:sz w:val="16"/>
              </w:rPr>
            </w:pPr>
            <w:r>
              <w:rPr>
                <w:sz w:val="16"/>
              </w:rPr>
              <w:t>entidad federativa</w:t>
            </w:r>
          </w:p>
        </w:tc>
        <w:tc>
          <w:tcPr>
            <w:tcW w:w="1510" w:type="dxa"/>
            <w:tcBorders>
              <w:top w:val="nil"/>
              <w:left w:val="single" w:sz="4" w:space="0" w:color="000000"/>
              <w:bottom w:val="nil"/>
              <w:right w:val="single" w:sz="4" w:space="0" w:color="000000"/>
            </w:tcBorders>
          </w:tcPr>
          <w:p w:rsidR="00FF7458" w:rsidRDefault="00AB708C">
            <w:pPr>
              <w:pStyle w:val="TableParagraph"/>
              <w:spacing w:line="156" w:lineRule="exact"/>
              <w:ind w:left="73"/>
              <w:rPr>
                <w:sz w:val="16"/>
              </w:rPr>
            </w:pPr>
            <w:r>
              <w:rPr>
                <w:sz w:val="16"/>
              </w:rPr>
              <w:t>Elementos</w:t>
            </w:r>
          </w:p>
        </w:tc>
        <w:tc>
          <w:tcPr>
            <w:tcW w:w="2079" w:type="dxa"/>
            <w:tcBorders>
              <w:top w:val="nil"/>
              <w:left w:val="single" w:sz="4" w:space="0" w:color="000000"/>
              <w:bottom w:val="nil"/>
              <w:right w:val="single" w:sz="4" w:space="0" w:color="000000"/>
            </w:tcBorders>
          </w:tcPr>
          <w:p w:rsidR="00FF7458" w:rsidRDefault="00AB708C">
            <w:pPr>
              <w:pStyle w:val="TableParagraph"/>
              <w:spacing w:line="156" w:lineRule="exact"/>
              <w:ind w:left="74"/>
              <w:rPr>
                <w:sz w:val="16"/>
              </w:rPr>
            </w:pPr>
            <w:r>
              <w:rPr>
                <w:sz w:val="16"/>
              </w:rPr>
              <w:t>acreditaron las evaluaciones</w:t>
            </w:r>
          </w:p>
        </w:tc>
        <w:tc>
          <w:tcPr>
            <w:tcW w:w="708" w:type="dxa"/>
            <w:tcBorders>
              <w:top w:val="nil"/>
              <w:left w:val="single" w:sz="4" w:space="0" w:color="000000"/>
              <w:bottom w:val="nil"/>
              <w:right w:val="single" w:sz="4" w:space="0" w:color="000000"/>
            </w:tcBorders>
          </w:tcPr>
          <w:p w:rsidR="00FF7458" w:rsidRDefault="00AB708C">
            <w:pPr>
              <w:pStyle w:val="TableParagraph"/>
              <w:spacing w:line="156" w:lineRule="exact"/>
              <w:ind w:left="109" w:right="90"/>
              <w:jc w:val="center"/>
              <w:rPr>
                <w:sz w:val="16"/>
              </w:rPr>
            </w:pPr>
            <w:r>
              <w:rPr>
                <w:sz w:val="16"/>
              </w:rPr>
              <w:t>100 %</w:t>
            </w:r>
          </w:p>
        </w:tc>
        <w:tc>
          <w:tcPr>
            <w:tcW w:w="941" w:type="dxa"/>
            <w:tcBorders>
              <w:top w:val="nil"/>
              <w:left w:val="single" w:sz="4" w:space="0" w:color="000000"/>
              <w:bottom w:val="nil"/>
              <w:right w:val="single" w:sz="4" w:space="0" w:color="000000"/>
            </w:tcBorders>
          </w:tcPr>
          <w:p w:rsidR="00FF7458" w:rsidRDefault="00AB708C">
            <w:pPr>
              <w:pStyle w:val="TableParagraph"/>
              <w:spacing w:line="156" w:lineRule="exact"/>
              <w:ind w:left="237"/>
              <w:rPr>
                <w:sz w:val="16"/>
              </w:rPr>
            </w:pPr>
            <w:r>
              <w:rPr>
                <w:sz w:val="16"/>
              </w:rPr>
              <w:t>92.21 %</w:t>
            </w:r>
          </w:p>
        </w:tc>
        <w:tc>
          <w:tcPr>
            <w:tcW w:w="702" w:type="dxa"/>
            <w:tcBorders>
              <w:top w:val="nil"/>
              <w:left w:val="single" w:sz="4" w:space="0" w:color="000000"/>
              <w:bottom w:val="nil"/>
            </w:tcBorders>
          </w:tcPr>
          <w:p w:rsidR="00FF7458" w:rsidRDefault="00AB708C">
            <w:pPr>
              <w:pStyle w:val="TableParagraph"/>
              <w:spacing w:line="156" w:lineRule="exact"/>
              <w:ind w:left="47" w:right="33"/>
              <w:jc w:val="center"/>
              <w:rPr>
                <w:sz w:val="16"/>
              </w:rPr>
            </w:pPr>
            <w:r>
              <w:rPr>
                <w:sz w:val="16"/>
              </w:rPr>
              <w:t>92.21</w:t>
            </w:r>
          </w:p>
        </w:tc>
        <w:tc>
          <w:tcPr>
            <w:tcW w:w="1376" w:type="dxa"/>
            <w:tcBorders>
              <w:top w:val="nil"/>
              <w:bottom w:val="nil"/>
            </w:tcBorders>
            <w:shd w:val="clear" w:color="auto" w:fill="00AF50"/>
          </w:tcPr>
          <w:p w:rsidR="00FF7458" w:rsidRDefault="00AB708C">
            <w:pPr>
              <w:pStyle w:val="TableParagraph"/>
              <w:spacing w:line="156" w:lineRule="exact"/>
              <w:ind w:left="260" w:right="242"/>
              <w:jc w:val="center"/>
              <w:rPr>
                <w:sz w:val="16"/>
              </w:rPr>
            </w:pPr>
            <w:r>
              <w:rPr>
                <w:sz w:val="16"/>
              </w:rPr>
              <w:t>BUENO</w:t>
            </w:r>
          </w:p>
        </w:tc>
      </w:tr>
      <w:tr w:rsidR="00FF7458">
        <w:trPr>
          <w:trHeight w:val="176"/>
        </w:trPr>
        <w:tc>
          <w:tcPr>
            <w:tcW w:w="1505" w:type="dxa"/>
            <w:tcBorders>
              <w:top w:val="nil"/>
              <w:bottom w:val="nil"/>
              <w:right w:val="single" w:sz="4" w:space="0" w:color="000000"/>
            </w:tcBorders>
          </w:tcPr>
          <w:p w:rsidR="00FF7458" w:rsidRDefault="00AB708C">
            <w:pPr>
              <w:pStyle w:val="TableParagraph"/>
              <w:spacing w:line="156" w:lineRule="exact"/>
              <w:ind w:left="69"/>
              <w:rPr>
                <w:sz w:val="16"/>
              </w:rPr>
            </w:pPr>
            <w:r>
              <w:rPr>
                <w:sz w:val="16"/>
              </w:rPr>
              <w:t>con recursos del</w:t>
            </w:r>
          </w:p>
        </w:tc>
        <w:tc>
          <w:tcPr>
            <w:tcW w:w="1510" w:type="dxa"/>
            <w:tcBorders>
              <w:top w:val="nil"/>
              <w:left w:val="single" w:sz="4" w:space="0" w:color="000000"/>
              <w:bottom w:val="nil"/>
              <w:right w:val="single" w:sz="4" w:space="0" w:color="000000"/>
            </w:tcBorders>
          </w:tcPr>
          <w:p w:rsidR="00FF7458" w:rsidRDefault="00AB708C">
            <w:pPr>
              <w:pStyle w:val="TableParagraph"/>
              <w:spacing w:line="156" w:lineRule="exact"/>
              <w:ind w:left="73"/>
              <w:rPr>
                <w:sz w:val="16"/>
              </w:rPr>
            </w:pPr>
            <w:r>
              <w:rPr>
                <w:sz w:val="16"/>
              </w:rPr>
              <w:t>convenidos a</w:t>
            </w:r>
          </w:p>
        </w:tc>
        <w:tc>
          <w:tcPr>
            <w:tcW w:w="2079" w:type="dxa"/>
            <w:tcBorders>
              <w:top w:val="nil"/>
              <w:left w:val="single" w:sz="4" w:space="0" w:color="000000"/>
              <w:bottom w:val="nil"/>
              <w:right w:val="single" w:sz="4" w:space="0" w:color="000000"/>
            </w:tcBorders>
          </w:tcPr>
          <w:p w:rsidR="00FF7458" w:rsidRDefault="00AB708C">
            <w:pPr>
              <w:pStyle w:val="TableParagraph"/>
              <w:spacing w:line="156" w:lineRule="exact"/>
              <w:ind w:left="74"/>
              <w:rPr>
                <w:sz w:val="16"/>
              </w:rPr>
            </w:pPr>
            <w:r>
              <w:rPr>
                <w:sz w:val="16"/>
              </w:rPr>
              <w:t>de control y confianza,</w:t>
            </w:r>
          </w:p>
        </w:tc>
        <w:tc>
          <w:tcPr>
            <w:tcW w:w="708" w:type="dxa"/>
            <w:tcBorders>
              <w:top w:val="nil"/>
              <w:left w:val="single" w:sz="4" w:space="0" w:color="000000"/>
              <w:bottom w:val="nil"/>
              <w:right w:val="single" w:sz="4" w:space="0" w:color="000000"/>
            </w:tcBorders>
          </w:tcPr>
          <w:p w:rsidR="00FF7458" w:rsidRDefault="00FF7458">
            <w:pPr>
              <w:pStyle w:val="TableParagraph"/>
              <w:rPr>
                <w:rFonts w:ascii="Times New Roman"/>
                <w:sz w:val="10"/>
              </w:rPr>
            </w:pPr>
          </w:p>
        </w:tc>
        <w:tc>
          <w:tcPr>
            <w:tcW w:w="941" w:type="dxa"/>
            <w:tcBorders>
              <w:top w:val="nil"/>
              <w:left w:val="single" w:sz="4" w:space="0" w:color="000000"/>
              <w:bottom w:val="nil"/>
              <w:right w:val="single" w:sz="4" w:space="0" w:color="000000"/>
            </w:tcBorders>
          </w:tcPr>
          <w:p w:rsidR="00FF7458" w:rsidRDefault="00FF7458">
            <w:pPr>
              <w:pStyle w:val="TableParagraph"/>
              <w:rPr>
                <w:rFonts w:ascii="Times New Roman"/>
                <w:sz w:val="10"/>
              </w:rPr>
            </w:pPr>
          </w:p>
        </w:tc>
        <w:tc>
          <w:tcPr>
            <w:tcW w:w="702" w:type="dxa"/>
            <w:tcBorders>
              <w:top w:val="nil"/>
              <w:left w:val="single" w:sz="4" w:space="0" w:color="000000"/>
              <w:bottom w:val="nil"/>
            </w:tcBorders>
          </w:tcPr>
          <w:p w:rsidR="00FF7458" w:rsidRDefault="00FF7458">
            <w:pPr>
              <w:pStyle w:val="TableParagraph"/>
              <w:rPr>
                <w:rFonts w:ascii="Times New Roman"/>
                <w:sz w:val="10"/>
              </w:rPr>
            </w:pPr>
          </w:p>
        </w:tc>
        <w:tc>
          <w:tcPr>
            <w:tcW w:w="1376" w:type="dxa"/>
            <w:tcBorders>
              <w:top w:val="nil"/>
              <w:bottom w:val="nil"/>
            </w:tcBorders>
            <w:shd w:val="clear" w:color="auto" w:fill="00AF50"/>
          </w:tcPr>
          <w:p w:rsidR="00FF7458" w:rsidRDefault="00FF7458">
            <w:pPr>
              <w:pStyle w:val="TableParagraph"/>
              <w:rPr>
                <w:rFonts w:ascii="Times New Roman"/>
                <w:sz w:val="10"/>
              </w:rPr>
            </w:pPr>
          </w:p>
        </w:tc>
      </w:tr>
      <w:tr w:rsidR="00FF7458">
        <w:trPr>
          <w:trHeight w:val="176"/>
        </w:trPr>
        <w:tc>
          <w:tcPr>
            <w:tcW w:w="1505" w:type="dxa"/>
            <w:tcBorders>
              <w:top w:val="nil"/>
              <w:bottom w:val="nil"/>
              <w:right w:val="single" w:sz="4" w:space="0" w:color="000000"/>
            </w:tcBorders>
          </w:tcPr>
          <w:p w:rsidR="00FF7458" w:rsidRDefault="00AB708C">
            <w:pPr>
              <w:pStyle w:val="TableParagraph"/>
              <w:spacing w:before="1" w:line="155" w:lineRule="exact"/>
              <w:ind w:left="69"/>
              <w:rPr>
                <w:sz w:val="16"/>
              </w:rPr>
            </w:pPr>
            <w:r>
              <w:rPr>
                <w:sz w:val="16"/>
              </w:rPr>
              <w:t>FASP del ejercicio</w:t>
            </w:r>
          </w:p>
        </w:tc>
        <w:tc>
          <w:tcPr>
            <w:tcW w:w="1510" w:type="dxa"/>
            <w:tcBorders>
              <w:top w:val="nil"/>
              <w:left w:val="single" w:sz="4" w:space="0" w:color="000000"/>
              <w:bottom w:val="nil"/>
              <w:right w:val="single" w:sz="4" w:space="0" w:color="000000"/>
            </w:tcBorders>
          </w:tcPr>
          <w:p w:rsidR="00FF7458" w:rsidRDefault="00AB708C">
            <w:pPr>
              <w:pStyle w:val="TableParagraph"/>
              <w:spacing w:before="1" w:line="155" w:lineRule="exact"/>
              <w:ind w:left="73"/>
              <w:rPr>
                <w:sz w:val="16"/>
              </w:rPr>
            </w:pPr>
            <w:r>
              <w:rPr>
                <w:sz w:val="16"/>
              </w:rPr>
              <w:t>capacitar en el</w:t>
            </w:r>
          </w:p>
        </w:tc>
        <w:tc>
          <w:tcPr>
            <w:tcW w:w="2079" w:type="dxa"/>
            <w:tcBorders>
              <w:top w:val="nil"/>
              <w:left w:val="single" w:sz="4" w:space="0" w:color="000000"/>
              <w:bottom w:val="nil"/>
              <w:right w:val="single" w:sz="4" w:space="0" w:color="000000"/>
            </w:tcBorders>
          </w:tcPr>
          <w:p w:rsidR="00FF7458" w:rsidRDefault="00AB708C">
            <w:pPr>
              <w:pStyle w:val="TableParagraph"/>
              <w:spacing w:before="1" w:line="155" w:lineRule="exact"/>
              <w:ind w:left="74"/>
              <w:rPr>
                <w:sz w:val="16"/>
              </w:rPr>
            </w:pPr>
            <w:r>
              <w:rPr>
                <w:sz w:val="16"/>
              </w:rPr>
              <w:t>además de la deserción de</w:t>
            </w:r>
          </w:p>
        </w:tc>
        <w:tc>
          <w:tcPr>
            <w:tcW w:w="708" w:type="dxa"/>
            <w:tcBorders>
              <w:top w:val="nil"/>
              <w:left w:val="single" w:sz="4" w:space="0" w:color="000000"/>
              <w:bottom w:val="nil"/>
              <w:right w:val="single" w:sz="4" w:space="0" w:color="000000"/>
            </w:tcBorders>
          </w:tcPr>
          <w:p w:rsidR="00FF7458" w:rsidRDefault="00FF7458">
            <w:pPr>
              <w:pStyle w:val="TableParagraph"/>
              <w:rPr>
                <w:rFonts w:ascii="Times New Roman"/>
                <w:sz w:val="10"/>
              </w:rPr>
            </w:pPr>
          </w:p>
        </w:tc>
        <w:tc>
          <w:tcPr>
            <w:tcW w:w="941" w:type="dxa"/>
            <w:tcBorders>
              <w:top w:val="nil"/>
              <w:left w:val="single" w:sz="4" w:space="0" w:color="000000"/>
              <w:bottom w:val="nil"/>
              <w:right w:val="single" w:sz="4" w:space="0" w:color="000000"/>
            </w:tcBorders>
          </w:tcPr>
          <w:p w:rsidR="00FF7458" w:rsidRDefault="00FF7458">
            <w:pPr>
              <w:pStyle w:val="TableParagraph"/>
              <w:rPr>
                <w:rFonts w:ascii="Times New Roman"/>
                <w:sz w:val="10"/>
              </w:rPr>
            </w:pPr>
          </w:p>
        </w:tc>
        <w:tc>
          <w:tcPr>
            <w:tcW w:w="702" w:type="dxa"/>
            <w:tcBorders>
              <w:top w:val="nil"/>
              <w:left w:val="single" w:sz="4" w:space="0" w:color="000000"/>
              <w:bottom w:val="nil"/>
            </w:tcBorders>
          </w:tcPr>
          <w:p w:rsidR="00FF7458" w:rsidRDefault="00FF7458">
            <w:pPr>
              <w:pStyle w:val="TableParagraph"/>
              <w:rPr>
                <w:rFonts w:ascii="Times New Roman"/>
                <w:sz w:val="10"/>
              </w:rPr>
            </w:pPr>
          </w:p>
        </w:tc>
        <w:tc>
          <w:tcPr>
            <w:tcW w:w="1376" w:type="dxa"/>
            <w:tcBorders>
              <w:top w:val="nil"/>
              <w:bottom w:val="nil"/>
            </w:tcBorders>
            <w:shd w:val="clear" w:color="auto" w:fill="00AF50"/>
          </w:tcPr>
          <w:p w:rsidR="00FF7458" w:rsidRDefault="00FF7458">
            <w:pPr>
              <w:pStyle w:val="TableParagraph"/>
              <w:rPr>
                <w:rFonts w:ascii="Times New Roman"/>
                <w:sz w:val="10"/>
              </w:rPr>
            </w:pPr>
          </w:p>
        </w:tc>
      </w:tr>
      <w:tr w:rsidR="00FF7458">
        <w:trPr>
          <w:trHeight w:val="175"/>
        </w:trPr>
        <w:tc>
          <w:tcPr>
            <w:tcW w:w="1505" w:type="dxa"/>
            <w:tcBorders>
              <w:top w:val="nil"/>
              <w:bottom w:val="nil"/>
              <w:right w:val="single" w:sz="4" w:space="0" w:color="000000"/>
            </w:tcBorders>
          </w:tcPr>
          <w:p w:rsidR="00FF7458" w:rsidRDefault="00AB708C">
            <w:pPr>
              <w:pStyle w:val="TableParagraph"/>
              <w:spacing w:line="156" w:lineRule="exact"/>
              <w:ind w:left="69"/>
              <w:rPr>
                <w:sz w:val="16"/>
              </w:rPr>
            </w:pPr>
            <w:r>
              <w:rPr>
                <w:sz w:val="16"/>
              </w:rPr>
              <w:t>fiscal.</w:t>
            </w:r>
          </w:p>
        </w:tc>
        <w:tc>
          <w:tcPr>
            <w:tcW w:w="1510" w:type="dxa"/>
            <w:tcBorders>
              <w:top w:val="nil"/>
              <w:left w:val="single" w:sz="4" w:space="0" w:color="000000"/>
              <w:bottom w:val="nil"/>
              <w:right w:val="single" w:sz="4" w:space="0" w:color="000000"/>
            </w:tcBorders>
          </w:tcPr>
          <w:p w:rsidR="00FF7458" w:rsidRDefault="00AB708C">
            <w:pPr>
              <w:pStyle w:val="TableParagraph"/>
              <w:spacing w:line="156" w:lineRule="exact"/>
              <w:ind w:left="73"/>
              <w:rPr>
                <w:sz w:val="16"/>
              </w:rPr>
            </w:pPr>
            <w:r>
              <w:rPr>
                <w:sz w:val="16"/>
              </w:rPr>
              <w:t>ejercicio fiscal) * 100</w:t>
            </w:r>
          </w:p>
        </w:tc>
        <w:tc>
          <w:tcPr>
            <w:tcW w:w="2079" w:type="dxa"/>
            <w:tcBorders>
              <w:top w:val="nil"/>
              <w:left w:val="single" w:sz="4" w:space="0" w:color="000000"/>
              <w:bottom w:val="nil"/>
              <w:right w:val="single" w:sz="4" w:space="0" w:color="000000"/>
            </w:tcBorders>
          </w:tcPr>
          <w:p w:rsidR="00FF7458" w:rsidRDefault="00AB708C">
            <w:pPr>
              <w:pStyle w:val="TableParagraph"/>
              <w:spacing w:line="156" w:lineRule="exact"/>
              <w:ind w:left="74"/>
              <w:rPr>
                <w:sz w:val="16"/>
              </w:rPr>
            </w:pPr>
            <w:r>
              <w:rPr>
                <w:sz w:val="16"/>
              </w:rPr>
              <w:t>cadetes presentada en su</w:t>
            </w:r>
          </w:p>
        </w:tc>
        <w:tc>
          <w:tcPr>
            <w:tcW w:w="708" w:type="dxa"/>
            <w:tcBorders>
              <w:top w:val="nil"/>
              <w:left w:val="single" w:sz="4" w:space="0" w:color="000000"/>
              <w:bottom w:val="nil"/>
              <w:right w:val="single" w:sz="4" w:space="0" w:color="000000"/>
            </w:tcBorders>
          </w:tcPr>
          <w:p w:rsidR="00FF7458" w:rsidRDefault="00FF7458">
            <w:pPr>
              <w:pStyle w:val="TableParagraph"/>
              <w:rPr>
                <w:rFonts w:ascii="Times New Roman"/>
                <w:sz w:val="10"/>
              </w:rPr>
            </w:pPr>
          </w:p>
        </w:tc>
        <w:tc>
          <w:tcPr>
            <w:tcW w:w="941" w:type="dxa"/>
            <w:tcBorders>
              <w:top w:val="nil"/>
              <w:left w:val="single" w:sz="4" w:space="0" w:color="000000"/>
              <w:bottom w:val="nil"/>
              <w:right w:val="single" w:sz="4" w:space="0" w:color="000000"/>
            </w:tcBorders>
          </w:tcPr>
          <w:p w:rsidR="00FF7458" w:rsidRDefault="00FF7458">
            <w:pPr>
              <w:pStyle w:val="TableParagraph"/>
              <w:rPr>
                <w:rFonts w:ascii="Times New Roman"/>
                <w:sz w:val="10"/>
              </w:rPr>
            </w:pPr>
          </w:p>
        </w:tc>
        <w:tc>
          <w:tcPr>
            <w:tcW w:w="702" w:type="dxa"/>
            <w:tcBorders>
              <w:top w:val="nil"/>
              <w:left w:val="single" w:sz="4" w:space="0" w:color="000000"/>
              <w:bottom w:val="nil"/>
            </w:tcBorders>
          </w:tcPr>
          <w:p w:rsidR="00FF7458" w:rsidRDefault="00FF7458">
            <w:pPr>
              <w:pStyle w:val="TableParagraph"/>
              <w:rPr>
                <w:rFonts w:ascii="Times New Roman"/>
                <w:sz w:val="10"/>
              </w:rPr>
            </w:pPr>
          </w:p>
        </w:tc>
        <w:tc>
          <w:tcPr>
            <w:tcW w:w="1376" w:type="dxa"/>
            <w:tcBorders>
              <w:top w:val="nil"/>
              <w:bottom w:val="nil"/>
            </w:tcBorders>
            <w:shd w:val="clear" w:color="auto" w:fill="00AF50"/>
          </w:tcPr>
          <w:p w:rsidR="00FF7458" w:rsidRDefault="00FF7458">
            <w:pPr>
              <w:pStyle w:val="TableParagraph"/>
              <w:rPr>
                <w:rFonts w:ascii="Times New Roman"/>
                <w:sz w:val="10"/>
              </w:rPr>
            </w:pPr>
          </w:p>
        </w:tc>
      </w:tr>
      <w:tr w:rsidR="00FF7458">
        <w:trPr>
          <w:trHeight w:val="190"/>
        </w:trPr>
        <w:tc>
          <w:tcPr>
            <w:tcW w:w="1505" w:type="dxa"/>
            <w:tcBorders>
              <w:top w:val="nil"/>
              <w:bottom w:val="single" w:sz="4" w:space="0" w:color="000000"/>
              <w:right w:val="single" w:sz="4" w:space="0" w:color="000000"/>
            </w:tcBorders>
          </w:tcPr>
          <w:p w:rsidR="00FF7458" w:rsidRDefault="00FF7458">
            <w:pPr>
              <w:pStyle w:val="TableParagraph"/>
              <w:rPr>
                <w:rFonts w:ascii="Times New Roman"/>
                <w:sz w:val="12"/>
              </w:rPr>
            </w:pPr>
          </w:p>
        </w:tc>
        <w:tc>
          <w:tcPr>
            <w:tcW w:w="1510" w:type="dxa"/>
            <w:tcBorders>
              <w:top w:val="nil"/>
              <w:left w:val="single" w:sz="4" w:space="0" w:color="000000"/>
              <w:bottom w:val="single" w:sz="4" w:space="0" w:color="000000"/>
              <w:right w:val="single" w:sz="4" w:space="0" w:color="000000"/>
            </w:tcBorders>
          </w:tcPr>
          <w:p w:rsidR="00FF7458" w:rsidRDefault="00FF7458">
            <w:pPr>
              <w:pStyle w:val="TableParagraph"/>
              <w:rPr>
                <w:rFonts w:ascii="Times New Roman"/>
                <w:sz w:val="12"/>
              </w:rPr>
            </w:pPr>
          </w:p>
        </w:tc>
        <w:tc>
          <w:tcPr>
            <w:tcW w:w="2079" w:type="dxa"/>
            <w:tcBorders>
              <w:top w:val="nil"/>
              <w:left w:val="single" w:sz="4" w:space="0" w:color="000000"/>
              <w:bottom w:val="single" w:sz="4" w:space="0" w:color="000000"/>
              <w:right w:val="single" w:sz="4" w:space="0" w:color="000000"/>
            </w:tcBorders>
          </w:tcPr>
          <w:p w:rsidR="00FF7458" w:rsidRDefault="00AB708C">
            <w:pPr>
              <w:pStyle w:val="TableParagraph"/>
              <w:spacing w:line="171" w:lineRule="exact"/>
              <w:ind w:left="74"/>
              <w:rPr>
                <w:sz w:val="16"/>
              </w:rPr>
            </w:pPr>
            <w:r>
              <w:rPr>
                <w:sz w:val="16"/>
              </w:rPr>
              <w:t>capacitación de Formación</w:t>
            </w:r>
          </w:p>
        </w:tc>
        <w:tc>
          <w:tcPr>
            <w:tcW w:w="708" w:type="dxa"/>
            <w:tcBorders>
              <w:top w:val="nil"/>
              <w:left w:val="single" w:sz="4" w:space="0" w:color="000000"/>
              <w:bottom w:val="single" w:sz="4" w:space="0" w:color="000000"/>
              <w:right w:val="single" w:sz="4" w:space="0" w:color="000000"/>
            </w:tcBorders>
          </w:tcPr>
          <w:p w:rsidR="00FF7458" w:rsidRDefault="00FF7458">
            <w:pPr>
              <w:pStyle w:val="TableParagraph"/>
              <w:rPr>
                <w:rFonts w:ascii="Times New Roman"/>
                <w:sz w:val="12"/>
              </w:rPr>
            </w:pPr>
          </w:p>
        </w:tc>
        <w:tc>
          <w:tcPr>
            <w:tcW w:w="941" w:type="dxa"/>
            <w:tcBorders>
              <w:top w:val="nil"/>
              <w:left w:val="single" w:sz="4" w:space="0" w:color="000000"/>
              <w:bottom w:val="single" w:sz="4" w:space="0" w:color="000000"/>
              <w:right w:val="single" w:sz="4" w:space="0" w:color="000000"/>
            </w:tcBorders>
          </w:tcPr>
          <w:p w:rsidR="00FF7458" w:rsidRDefault="00FF7458">
            <w:pPr>
              <w:pStyle w:val="TableParagraph"/>
              <w:rPr>
                <w:rFonts w:ascii="Times New Roman"/>
                <w:sz w:val="12"/>
              </w:rPr>
            </w:pPr>
          </w:p>
        </w:tc>
        <w:tc>
          <w:tcPr>
            <w:tcW w:w="702" w:type="dxa"/>
            <w:tcBorders>
              <w:top w:val="nil"/>
              <w:left w:val="single" w:sz="4" w:space="0" w:color="000000"/>
              <w:bottom w:val="single" w:sz="4" w:space="0" w:color="000000"/>
            </w:tcBorders>
          </w:tcPr>
          <w:p w:rsidR="00FF7458" w:rsidRDefault="00FF7458">
            <w:pPr>
              <w:pStyle w:val="TableParagraph"/>
              <w:rPr>
                <w:rFonts w:ascii="Times New Roman"/>
                <w:sz w:val="12"/>
              </w:rPr>
            </w:pPr>
          </w:p>
        </w:tc>
        <w:tc>
          <w:tcPr>
            <w:tcW w:w="1376" w:type="dxa"/>
            <w:tcBorders>
              <w:top w:val="nil"/>
              <w:bottom w:val="single" w:sz="4" w:space="0" w:color="000000"/>
            </w:tcBorders>
            <w:shd w:val="clear" w:color="auto" w:fill="00AF50"/>
          </w:tcPr>
          <w:p w:rsidR="00FF7458" w:rsidRDefault="00FF7458">
            <w:pPr>
              <w:pStyle w:val="TableParagraph"/>
              <w:rPr>
                <w:rFonts w:ascii="Times New Roman"/>
                <w:sz w:val="12"/>
              </w:rPr>
            </w:pPr>
          </w:p>
        </w:tc>
      </w:tr>
    </w:tbl>
    <w:p w:rsidR="00FF7458" w:rsidRDefault="00AB708C">
      <w:pPr>
        <w:pStyle w:val="Textoindependiente"/>
        <w:spacing w:before="5"/>
        <w:rPr>
          <w:sz w:val="23"/>
        </w:rPr>
      </w:pPr>
      <w:r>
        <w:rPr>
          <w:lang w:val="en-US"/>
        </w:rPr>
        <w:pict>
          <v:line id="_x0000_s1201" style="position:absolute;z-index:251642368;mso-wrap-distance-left:0;mso-wrap-distance-right:0;mso-position-horizontal-relative:page;mso-position-vertical-relative:text" from="85.1pt,15.25pt" to="229.1pt,15.25pt" strokeweight=".72pt">
            <w10:wrap type="topAndBottom" anchorx="page"/>
          </v:line>
        </w:pict>
      </w:r>
    </w:p>
    <w:p w:rsidR="00FF7458" w:rsidRDefault="00AB708C">
      <w:pPr>
        <w:spacing w:before="74" w:line="173" w:lineRule="exact"/>
        <w:ind w:left="102"/>
        <w:rPr>
          <w:sz w:val="16"/>
        </w:rPr>
      </w:pPr>
      <w:r>
        <w:rPr>
          <w:position w:val="5"/>
          <w:sz w:val="10"/>
        </w:rPr>
        <w:t xml:space="preserve">6 </w:t>
      </w:r>
      <w:r>
        <w:rPr>
          <w:sz w:val="16"/>
        </w:rPr>
        <w:t>Secretaría de la Función Pública (2016), Sistema de evaluación del desempeño, SSP y PGJ,</w:t>
      </w:r>
    </w:p>
    <w:p w:rsidR="00FF7458" w:rsidRDefault="00AB708C">
      <w:pPr>
        <w:spacing w:line="271" w:lineRule="auto"/>
        <w:ind w:left="102" w:right="2743"/>
        <w:rPr>
          <w:sz w:val="16"/>
        </w:rPr>
      </w:pPr>
      <w:r>
        <w:rPr>
          <w:rFonts w:ascii="Calibri" w:hAnsi="Calibri"/>
          <w:position w:val="7"/>
          <w:sz w:val="13"/>
        </w:rPr>
        <w:t xml:space="preserve">7 </w:t>
      </w:r>
      <w:r>
        <w:rPr>
          <w:sz w:val="16"/>
        </w:rPr>
        <w:t>Secretaría de Gobernación. (2016-2017). Secretariado del Ejecutivo del Sistema Nacional de Seguridad Pública.</w:t>
      </w:r>
      <w:r>
        <w:rPr>
          <w:color w:val="0000FF"/>
          <w:sz w:val="16"/>
          <w:u w:val="single" w:color="0000FF"/>
        </w:rPr>
        <w:t xml:space="preserve"> </w:t>
      </w:r>
      <w:hyperlink r:id="rId68">
        <w:r>
          <w:rPr>
            <w:color w:val="0000FF"/>
            <w:sz w:val="16"/>
            <w:u w:val="single" w:color="0000FF"/>
          </w:rPr>
          <w:t>http://www.gob.mx/sesnsp</w:t>
        </w:r>
      </w:hyperlink>
    </w:p>
    <w:p w:rsidR="00FF7458" w:rsidRDefault="00AB708C">
      <w:pPr>
        <w:spacing w:before="2" w:line="170" w:lineRule="exact"/>
        <w:ind w:left="102"/>
        <w:jc w:val="both"/>
        <w:rPr>
          <w:rFonts w:ascii="Calibri" w:hAnsi="Calibri"/>
          <w:sz w:val="16"/>
        </w:rPr>
      </w:pPr>
      <w:r>
        <w:rPr>
          <w:rFonts w:ascii="Calibri" w:hAnsi="Calibri"/>
          <w:position w:val="5"/>
          <w:sz w:val="10"/>
        </w:rPr>
        <w:t xml:space="preserve">8 </w:t>
      </w:r>
      <w:r>
        <w:rPr>
          <w:rFonts w:ascii="Calibri" w:hAnsi="Calibri"/>
          <w:sz w:val="16"/>
        </w:rPr>
        <w:t>COPLADE, (2015). Población de las principales localidades de Baja California y sus municipios, 2016.</w:t>
      </w:r>
    </w:p>
    <w:p w:rsidR="00FF7458" w:rsidRDefault="00AB708C">
      <w:pPr>
        <w:spacing w:line="195" w:lineRule="exact"/>
        <w:ind w:left="102"/>
        <w:jc w:val="both"/>
        <w:rPr>
          <w:rFonts w:ascii="Calibri"/>
          <w:sz w:val="16"/>
        </w:rPr>
      </w:pPr>
      <w:hyperlink r:id="rId69">
        <w:r>
          <w:rPr>
            <w:rFonts w:ascii="Calibri"/>
            <w:sz w:val="16"/>
          </w:rPr>
          <w:t>http://www.copl</w:t>
        </w:r>
        <w:r>
          <w:rPr>
            <w:rFonts w:ascii="Calibri"/>
            <w:sz w:val="16"/>
          </w:rPr>
          <w:t>adebc.gob.mx/publicaciones/2015/Poblacion%20de%20las%20principales%20localidades%20de%20Baja%20California</w:t>
        </w:r>
      </w:hyperlink>
    </w:p>
    <w:p w:rsidR="00FF7458" w:rsidRDefault="00AB708C">
      <w:pPr>
        <w:spacing w:line="195" w:lineRule="exact"/>
        <w:ind w:left="102"/>
        <w:jc w:val="both"/>
        <w:rPr>
          <w:rFonts w:ascii="Calibri"/>
          <w:sz w:val="16"/>
        </w:rPr>
      </w:pPr>
      <w:r>
        <w:rPr>
          <w:rFonts w:ascii="Calibri"/>
          <w:sz w:val="16"/>
        </w:rPr>
        <w:t>%20y%20sus%20municipios,%202016.pdf</w:t>
      </w:r>
    </w:p>
    <w:p w:rsidR="00FF7458" w:rsidRDefault="00FF7458">
      <w:pPr>
        <w:spacing w:line="195" w:lineRule="exact"/>
        <w:jc w:val="both"/>
        <w:rPr>
          <w:rFonts w:ascii="Calibri"/>
          <w:sz w:val="16"/>
        </w:rPr>
        <w:sectPr w:rsidR="00FF7458">
          <w:headerReference w:type="default" r:id="rId70"/>
          <w:pgSz w:w="12240" w:h="15840"/>
          <w:pgMar w:top="1280" w:right="360" w:bottom="1320" w:left="1600" w:header="435" w:footer="1135" w:gutter="0"/>
          <w:cols w:space="720"/>
        </w:sectPr>
      </w:pPr>
    </w:p>
    <w:p w:rsidR="00FF7458" w:rsidRDefault="00FF7458">
      <w:pPr>
        <w:pStyle w:val="Textoindependiente"/>
        <w:spacing w:before="6"/>
        <w:rPr>
          <w:rFonts w:ascii="Calibri"/>
          <w:sz w:val="9"/>
        </w:rPr>
      </w:pPr>
    </w:p>
    <w:p w:rsidR="00FF7458" w:rsidRDefault="00AB708C">
      <w:pPr>
        <w:tabs>
          <w:tab w:val="left" w:pos="9399"/>
        </w:tabs>
        <w:ind w:left="102"/>
        <w:rPr>
          <w:rFonts w:ascii="Calibri"/>
          <w:sz w:val="20"/>
        </w:rPr>
      </w:pPr>
      <w:r>
        <w:rPr>
          <w:rFonts w:ascii="Calibri"/>
          <w:sz w:val="20"/>
          <w:lang w:val="en-US"/>
        </w:rPr>
      </w:r>
      <w:r>
        <w:rPr>
          <w:rFonts w:ascii="Calibri"/>
          <w:sz w:val="20"/>
        </w:rPr>
        <w:pict>
          <v:shape id="_x0000_s1200" type="#_x0000_t202" style="width:442.4pt;height:33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05"/>
                    <w:gridCol w:w="1510"/>
                    <w:gridCol w:w="2079"/>
                    <w:gridCol w:w="708"/>
                    <w:gridCol w:w="941"/>
                    <w:gridCol w:w="702"/>
                    <w:gridCol w:w="1376"/>
                  </w:tblGrid>
                  <w:tr w:rsidR="00FF7458">
                    <w:trPr>
                      <w:trHeight w:val="426"/>
                    </w:trPr>
                    <w:tc>
                      <w:tcPr>
                        <w:tcW w:w="1505" w:type="dxa"/>
                        <w:tcBorders>
                          <w:right w:val="single" w:sz="4" w:space="0" w:color="000000"/>
                        </w:tcBorders>
                        <w:shd w:val="clear" w:color="auto" w:fill="A9D08E"/>
                      </w:tcPr>
                      <w:p w:rsidR="00FF7458" w:rsidRDefault="00AB708C">
                        <w:pPr>
                          <w:pStyle w:val="TableParagraph"/>
                          <w:spacing w:before="95"/>
                          <w:ind w:left="385"/>
                          <w:rPr>
                            <w:b/>
                            <w:sz w:val="16"/>
                          </w:rPr>
                        </w:pPr>
                        <w:r>
                          <w:rPr>
                            <w:b/>
                            <w:sz w:val="16"/>
                          </w:rPr>
                          <w:t>Indicador</w:t>
                        </w:r>
                      </w:p>
                    </w:tc>
                    <w:tc>
                      <w:tcPr>
                        <w:tcW w:w="1510" w:type="dxa"/>
                        <w:tcBorders>
                          <w:left w:val="single" w:sz="4" w:space="0" w:color="000000"/>
                          <w:right w:val="single" w:sz="4" w:space="0" w:color="000000"/>
                        </w:tcBorders>
                        <w:shd w:val="clear" w:color="auto" w:fill="A9D08E"/>
                      </w:tcPr>
                      <w:p w:rsidR="00FF7458" w:rsidRDefault="00AB708C">
                        <w:pPr>
                          <w:pStyle w:val="TableParagraph"/>
                          <w:spacing w:before="95"/>
                          <w:ind w:left="78"/>
                          <w:rPr>
                            <w:b/>
                            <w:sz w:val="16"/>
                          </w:rPr>
                        </w:pPr>
                        <w:r>
                          <w:rPr>
                            <w:b/>
                            <w:sz w:val="16"/>
                          </w:rPr>
                          <w:t>Método de cálculo</w:t>
                        </w:r>
                      </w:p>
                    </w:tc>
                    <w:tc>
                      <w:tcPr>
                        <w:tcW w:w="2079" w:type="dxa"/>
                        <w:tcBorders>
                          <w:left w:val="single" w:sz="4" w:space="0" w:color="000000"/>
                          <w:right w:val="single" w:sz="4" w:space="0" w:color="000000"/>
                        </w:tcBorders>
                        <w:shd w:val="clear" w:color="auto" w:fill="A9D08E"/>
                      </w:tcPr>
                      <w:p w:rsidR="00FF7458" w:rsidRDefault="00AB708C">
                        <w:pPr>
                          <w:pStyle w:val="TableParagraph"/>
                          <w:spacing w:before="95"/>
                          <w:ind w:left="56" w:right="41"/>
                          <w:jc w:val="center"/>
                          <w:rPr>
                            <w:b/>
                            <w:sz w:val="16"/>
                          </w:rPr>
                        </w:pPr>
                        <w:r>
                          <w:rPr>
                            <w:b/>
                            <w:sz w:val="16"/>
                          </w:rPr>
                          <w:t>Justificación</w:t>
                        </w:r>
                      </w:p>
                    </w:tc>
                    <w:tc>
                      <w:tcPr>
                        <w:tcW w:w="708" w:type="dxa"/>
                        <w:tcBorders>
                          <w:left w:val="single" w:sz="4" w:space="0" w:color="000000"/>
                          <w:right w:val="single" w:sz="4" w:space="0" w:color="000000"/>
                        </w:tcBorders>
                        <w:shd w:val="clear" w:color="auto" w:fill="A9D08E"/>
                      </w:tcPr>
                      <w:p w:rsidR="00FF7458" w:rsidRDefault="00AB708C">
                        <w:pPr>
                          <w:pStyle w:val="TableParagraph"/>
                          <w:spacing w:line="242" w:lineRule="auto"/>
                          <w:ind w:left="131" w:right="99" w:firstLine="31"/>
                          <w:rPr>
                            <w:b/>
                            <w:sz w:val="16"/>
                          </w:rPr>
                        </w:pPr>
                        <w:r>
                          <w:rPr>
                            <w:b/>
                            <w:sz w:val="16"/>
                          </w:rPr>
                          <w:t>Meta anual</w:t>
                        </w:r>
                      </w:p>
                    </w:tc>
                    <w:tc>
                      <w:tcPr>
                        <w:tcW w:w="941" w:type="dxa"/>
                        <w:tcBorders>
                          <w:left w:val="single" w:sz="4" w:space="0" w:color="000000"/>
                          <w:right w:val="single" w:sz="4" w:space="0" w:color="000000"/>
                        </w:tcBorders>
                        <w:shd w:val="clear" w:color="auto" w:fill="A9D08E"/>
                      </w:tcPr>
                      <w:p w:rsidR="00FF7458" w:rsidRDefault="00AB708C">
                        <w:pPr>
                          <w:pStyle w:val="TableParagraph"/>
                          <w:spacing w:before="95"/>
                          <w:ind w:left="70" w:right="52"/>
                          <w:jc w:val="center"/>
                          <w:rPr>
                            <w:b/>
                            <w:sz w:val="16"/>
                          </w:rPr>
                        </w:pPr>
                        <w:r>
                          <w:rPr>
                            <w:b/>
                            <w:sz w:val="16"/>
                          </w:rPr>
                          <w:t>Realizado</w:t>
                        </w:r>
                      </w:p>
                    </w:tc>
                    <w:tc>
                      <w:tcPr>
                        <w:tcW w:w="702" w:type="dxa"/>
                        <w:tcBorders>
                          <w:left w:val="single" w:sz="4" w:space="0" w:color="000000"/>
                        </w:tcBorders>
                        <w:shd w:val="clear" w:color="auto" w:fill="A9D08E"/>
                      </w:tcPr>
                      <w:p w:rsidR="00FF7458" w:rsidRDefault="00AB708C">
                        <w:pPr>
                          <w:pStyle w:val="TableParagraph"/>
                          <w:spacing w:before="95"/>
                          <w:ind w:left="73"/>
                          <w:rPr>
                            <w:b/>
                            <w:sz w:val="16"/>
                          </w:rPr>
                        </w:pPr>
                        <w:r>
                          <w:rPr>
                            <w:b/>
                            <w:sz w:val="16"/>
                          </w:rPr>
                          <w:t>Avance</w:t>
                        </w:r>
                      </w:p>
                    </w:tc>
                    <w:tc>
                      <w:tcPr>
                        <w:tcW w:w="1376" w:type="dxa"/>
                        <w:shd w:val="clear" w:color="auto" w:fill="A9D08E"/>
                      </w:tcPr>
                      <w:p w:rsidR="00FF7458" w:rsidRDefault="00AB708C">
                        <w:pPr>
                          <w:pStyle w:val="TableParagraph"/>
                          <w:spacing w:line="242" w:lineRule="auto"/>
                          <w:ind w:left="80" w:right="46" w:firstLine="218"/>
                          <w:rPr>
                            <w:b/>
                            <w:sz w:val="16"/>
                          </w:rPr>
                        </w:pPr>
                        <w:r>
                          <w:rPr>
                            <w:b/>
                            <w:sz w:val="16"/>
                          </w:rPr>
                          <w:t>Semáforo/ Cumplimiento *</w:t>
                        </w:r>
                      </w:p>
                    </w:tc>
                  </w:tr>
                  <w:tr w:rsidR="00FF7458">
                    <w:trPr>
                      <w:trHeight w:val="724"/>
                    </w:trPr>
                    <w:tc>
                      <w:tcPr>
                        <w:tcW w:w="1505" w:type="dxa"/>
                        <w:tcBorders>
                          <w:bottom w:val="single" w:sz="4" w:space="0" w:color="000000"/>
                          <w:right w:val="single" w:sz="4" w:space="0" w:color="000000"/>
                        </w:tcBorders>
                      </w:tcPr>
                      <w:p w:rsidR="00FF7458" w:rsidRDefault="00FF7458">
                        <w:pPr>
                          <w:pStyle w:val="TableParagraph"/>
                          <w:rPr>
                            <w:rFonts w:ascii="Times New Roman"/>
                            <w:sz w:val="18"/>
                          </w:rPr>
                        </w:pPr>
                      </w:p>
                    </w:tc>
                    <w:tc>
                      <w:tcPr>
                        <w:tcW w:w="1510" w:type="dxa"/>
                        <w:tcBorders>
                          <w:left w:val="single" w:sz="4" w:space="0" w:color="000000"/>
                          <w:bottom w:val="single" w:sz="4" w:space="0" w:color="000000"/>
                          <w:right w:val="single" w:sz="4" w:space="0" w:color="000000"/>
                        </w:tcBorders>
                      </w:tcPr>
                      <w:p w:rsidR="00FF7458" w:rsidRDefault="00FF7458">
                        <w:pPr>
                          <w:pStyle w:val="TableParagraph"/>
                          <w:rPr>
                            <w:rFonts w:ascii="Times New Roman"/>
                            <w:sz w:val="18"/>
                          </w:rPr>
                        </w:pPr>
                      </w:p>
                    </w:tc>
                    <w:tc>
                      <w:tcPr>
                        <w:tcW w:w="2079" w:type="dxa"/>
                        <w:tcBorders>
                          <w:left w:val="single" w:sz="4" w:space="0" w:color="000000"/>
                          <w:bottom w:val="single" w:sz="4" w:space="0" w:color="000000"/>
                          <w:right w:val="single" w:sz="4" w:space="0" w:color="000000"/>
                        </w:tcBorders>
                      </w:tcPr>
                      <w:p w:rsidR="00FF7458" w:rsidRDefault="00AB708C">
                        <w:pPr>
                          <w:pStyle w:val="TableParagraph"/>
                          <w:spacing w:before="7"/>
                          <w:ind w:left="74" w:right="259"/>
                          <w:rPr>
                            <w:sz w:val="16"/>
                          </w:rPr>
                        </w:pPr>
                        <w:r>
                          <w:rPr>
                            <w:sz w:val="16"/>
                          </w:rPr>
                          <w:t>Inicial, así como la operatividad impidió el cumplimiento de meta en</w:t>
                        </w:r>
                      </w:p>
                      <w:p w:rsidR="00FF7458" w:rsidRDefault="00AB708C">
                        <w:pPr>
                          <w:pStyle w:val="TableParagraph"/>
                          <w:spacing w:before="1" w:line="169" w:lineRule="exact"/>
                          <w:ind w:left="74"/>
                          <w:rPr>
                            <w:sz w:val="16"/>
                          </w:rPr>
                        </w:pPr>
                        <w:r>
                          <w:rPr>
                            <w:sz w:val="16"/>
                          </w:rPr>
                          <w:t>este segundo semestre</w:t>
                        </w:r>
                      </w:p>
                    </w:tc>
                    <w:tc>
                      <w:tcPr>
                        <w:tcW w:w="708" w:type="dxa"/>
                        <w:tcBorders>
                          <w:left w:val="single" w:sz="4" w:space="0" w:color="000000"/>
                          <w:bottom w:val="single" w:sz="4" w:space="0" w:color="000000"/>
                          <w:right w:val="single" w:sz="4" w:space="0" w:color="000000"/>
                        </w:tcBorders>
                      </w:tcPr>
                      <w:p w:rsidR="00FF7458" w:rsidRDefault="00FF7458">
                        <w:pPr>
                          <w:pStyle w:val="TableParagraph"/>
                          <w:rPr>
                            <w:rFonts w:ascii="Times New Roman"/>
                            <w:sz w:val="18"/>
                          </w:rPr>
                        </w:pPr>
                      </w:p>
                    </w:tc>
                    <w:tc>
                      <w:tcPr>
                        <w:tcW w:w="941" w:type="dxa"/>
                        <w:tcBorders>
                          <w:left w:val="single" w:sz="4" w:space="0" w:color="000000"/>
                          <w:bottom w:val="single" w:sz="4" w:space="0" w:color="000000"/>
                          <w:right w:val="single" w:sz="4" w:space="0" w:color="000000"/>
                        </w:tcBorders>
                      </w:tcPr>
                      <w:p w:rsidR="00FF7458" w:rsidRDefault="00FF7458">
                        <w:pPr>
                          <w:pStyle w:val="TableParagraph"/>
                          <w:rPr>
                            <w:rFonts w:ascii="Times New Roman"/>
                            <w:sz w:val="18"/>
                          </w:rPr>
                        </w:pPr>
                      </w:p>
                    </w:tc>
                    <w:tc>
                      <w:tcPr>
                        <w:tcW w:w="702" w:type="dxa"/>
                        <w:tcBorders>
                          <w:left w:val="single" w:sz="4" w:space="0" w:color="000000"/>
                          <w:bottom w:val="single" w:sz="4" w:space="0" w:color="000000"/>
                        </w:tcBorders>
                      </w:tcPr>
                      <w:p w:rsidR="00FF7458" w:rsidRDefault="00FF7458">
                        <w:pPr>
                          <w:pStyle w:val="TableParagraph"/>
                          <w:rPr>
                            <w:rFonts w:ascii="Times New Roman"/>
                            <w:sz w:val="18"/>
                          </w:rPr>
                        </w:pPr>
                      </w:p>
                    </w:tc>
                    <w:tc>
                      <w:tcPr>
                        <w:tcW w:w="1376" w:type="dxa"/>
                        <w:tcBorders>
                          <w:bottom w:val="single" w:sz="4" w:space="0" w:color="000000"/>
                        </w:tcBorders>
                        <w:shd w:val="clear" w:color="auto" w:fill="00AF50"/>
                      </w:tcPr>
                      <w:p w:rsidR="00FF7458" w:rsidRDefault="00FF7458">
                        <w:pPr>
                          <w:pStyle w:val="TableParagraph"/>
                          <w:rPr>
                            <w:rFonts w:ascii="Times New Roman"/>
                            <w:sz w:val="18"/>
                          </w:rPr>
                        </w:pPr>
                      </w:p>
                    </w:tc>
                  </w:tr>
                  <w:tr w:rsidR="00FF7458">
                    <w:trPr>
                      <w:trHeight w:val="1437"/>
                    </w:trPr>
                    <w:tc>
                      <w:tcPr>
                        <w:tcW w:w="1505" w:type="dxa"/>
                        <w:tcBorders>
                          <w:top w:val="single" w:sz="4" w:space="0" w:color="000000"/>
                          <w:bottom w:val="single" w:sz="4" w:space="0" w:color="000000"/>
                          <w:right w:val="single" w:sz="4" w:space="0" w:color="000000"/>
                        </w:tcBorders>
                      </w:tcPr>
                      <w:p w:rsidR="00FF7458" w:rsidRDefault="00AB708C">
                        <w:pPr>
                          <w:pStyle w:val="TableParagraph"/>
                          <w:spacing w:before="15"/>
                          <w:ind w:left="69" w:right="165"/>
                          <w:rPr>
                            <w:sz w:val="16"/>
                          </w:rPr>
                        </w:pPr>
                        <w:r>
                          <w:rPr>
                            <w:sz w:val="16"/>
                          </w:rPr>
                          <w:t>Porcentaje del estado de fuerza estatal con evaluaciones vigentes en control de confianza.</w:t>
                        </w:r>
                      </w:p>
                    </w:tc>
                    <w:tc>
                      <w:tcPr>
                        <w:tcW w:w="1510" w:type="dxa"/>
                        <w:tcBorders>
                          <w:top w:val="single" w:sz="4" w:space="0" w:color="000000"/>
                          <w:left w:val="single" w:sz="4" w:space="0" w:color="000000"/>
                          <w:bottom w:val="single" w:sz="4" w:space="0" w:color="000000"/>
                          <w:right w:val="single" w:sz="4" w:space="0" w:color="000000"/>
                        </w:tcBorders>
                      </w:tcPr>
                      <w:p w:rsidR="00FF7458" w:rsidRDefault="00AB708C">
                        <w:pPr>
                          <w:pStyle w:val="TableParagraph"/>
                          <w:spacing w:before="15"/>
                          <w:ind w:left="73" w:right="90"/>
                          <w:rPr>
                            <w:sz w:val="16"/>
                          </w:rPr>
                        </w:pPr>
                        <w:r>
                          <w:rPr>
                            <w:sz w:val="16"/>
                          </w:rPr>
                          <w:t>(Elementos con evaluaciones vigentes en Control de Confianza / Estado de fuerza en la entidad de acuerdo al RNPSP)</w:t>
                        </w:r>
                      </w:p>
                      <w:p w:rsidR="00FF7458" w:rsidRDefault="00AB708C">
                        <w:pPr>
                          <w:pStyle w:val="TableParagraph"/>
                          <w:spacing w:line="171" w:lineRule="exact"/>
                          <w:ind w:left="73"/>
                          <w:rPr>
                            <w:sz w:val="16"/>
                          </w:rPr>
                        </w:pPr>
                        <w:r>
                          <w:rPr>
                            <w:sz w:val="16"/>
                          </w:rPr>
                          <w:t>* 100</w:t>
                        </w:r>
                      </w:p>
                    </w:tc>
                    <w:tc>
                      <w:tcPr>
                        <w:tcW w:w="2079" w:type="dxa"/>
                        <w:tcBorders>
                          <w:top w:val="single" w:sz="4" w:space="0" w:color="000000"/>
                          <w:left w:val="single" w:sz="4" w:space="0" w:color="000000"/>
                          <w:bottom w:val="single" w:sz="4" w:space="0" w:color="000000"/>
                          <w:right w:val="single" w:sz="4" w:space="0" w:color="000000"/>
                        </w:tcBorders>
                      </w:tcPr>
                      <w:p w:rsidR="00FF7458" w:rsidRDefault="00AB708C">
                        <w:pPr>
                          <w:pStyle w:val="TableParagraph"/>
                          <w:spacing w:before="15"/>
                          <w:ind w:left="74" w:right="141"/>
                          <w:rPr>
                            <w:sz w:val="16"/>
                          </w:rPr>
                        </w:pPr>
                        <w:r>
                          <w:rPr>
                            <w:sz w:val="16"/>
                          </w:rPr>
                          <w:t>Disminuye estado de fuerza por baja de elementos.</w:t>
                        </w:r>
                      </w:p>
                    </w:tc>
                    <w:tc>
                      <w:tcPr>
                        <w:tcW w:w="708" w:type="dxa"/>
                        <w:tcBorders>
                          <w:top w:val="single" w:sz="4" w:space="0" w:color="000000"/>
                          <w:left w:val="single" w:sz="4" w:space="0" w:color="000000"/>
                          <w:bottom w:val="single" w:sz="4" w:space="0" w:color="000000"/>
                          <w:right w:val="single" w:sz="4" w:space="0" w:color="000000"/>
                        </w:tcBorders>
                      </w:tcPr>
                      <w:p w:rsidR="00FF7458" w:rsidRDefault="00FF7458">
                        <w:pPr>
                          <w:pStyle w:val="TableParagraph"/>
                          <w:rPr>
                            <w:rFonts w:ascii="Calibri"/>
                            <w:sz w:val="18"/>
                          </w:rPr>
                        </w:pPr>
                      </w:p>
                      <w:p w:rsidR="00FF7458" w:rsidRDefault="00FF7458">
                        <w:pPr>
                          <w:pStyle w:val="TableParagraph"/>
                          <w:rPr>
                            <w:rFonts w:ascii="Calibri"/>
                            <w:sz w:val="18"/>
                          </w:rPr>
                        </w:pPr>
                      </w:p>
                      <w:p w:rsidR="00FF7458" w:rsidRDefault="00FF7458">
                        <w:pPr>
                          <w:pStyle w:val="TableParagraph"/>
                          <w:spacing w:before="9"/>
                          <w:rPr>
                            <w:rFonts w:ascii="Calibri"/>
                            <w:sz w:val="15"/>
                          </w:rPr>
                        </w:pPr>
                      </w:p>
                      <w:p w:rsidR="00FF7458" w:rsidRDefault="00AB708C">
                        <w:pPr>
                          <w:pStyle w:val="TableParagraph"/>
                          <w:ind w:right="120"/>
                          <w:jc w:val="right"/>
                          <w:rPr>
                            <w:sz w:val="16"/>
                          </w:rPr>
                        </w:pPr>
                        <w:r>
                          <w:rPr>
                            <w:sz w:val="16"/>
                          </w:rPr>
                          <w:t>11.52 %</w:t>
                        </w:r>
                      </w:p>
                    </w:tc>
                    <w:tc>
                      <w:tcPr>
                        <w:tcW w:w="941" w:type="dxa"/>
                        <w:tcBorders>
                          <w:top w:val="single" w:sz="4" w:space="0" w:color="000000"/>
                          <w:left w:val="single" w:sz="4" w:space="0" w:color="000000"/>
                          <w:bottom w:val="single" w:sz="4" w:space="0" w:color="000000"/>
                          <w:right w:val="single" w:sz="4" w:space="0" w:color="000000"/>
                        </w:tcBorders>
                      </w:tcPr>
                      <w:p w:rsidR="00FF7458" w:rsidRDefault="00FF7458">
                        <w:pPr>
                          <w:pStyle w:val="TableParagraph"/>
                          <w:rPr>
                            <w:rFonts w:ascii="Calibri"/>
                            <w:sz w:val="18"/>
                          </w:rPr>
                        </w:pPr>
                      </w:p>
                      <w:p w:rsidR="00FF7458" w:rsidRDefault="00FF7458">
                        <w:pPr>
                          <w:pStyle w:val="TableParagraph"/>
                          <w:rPr>
                            <w:rFonts w:ascii="Calibri"/>
                            <w:sz w:val="18"/>
                          </w:rPr>
                        </w:pPr>
                      </w:p>
                      <w:p w:rsidR="00FF7458" w:rsidRDefault="00FF7458">
                        <w:pPr>
                          <w:pStyle w:val="TableParagraph"/>
                          <w:spacing w:before="9"/>
                          <w:rPr>
                            <w:rFonts w:ascii="Calibri"/>
                            <w:sz w:val="15"/>
                          </w:rPr>
                        </w:pPr>
                      </w:p>
                      <w:p w:rsidR="00FF7458" w:rsidRDefault="00AB708C">
                        <w:pPr>
                          <w:pStyle w:val="TableParagraph"/>
                          <w:ind w:left="258"/>
                          <w:rPr>
                            <w:sz w:val="16"/>
                          </w:rPr>
                        </w:pPr>
                        <w:r>
                          <w:rPr>
                            <w:sz w:val="16"/>
                          </w:rPr>
                          <w:t>99.8 %</w:t>
                        </w:r>
                      </w:p>
                    </w:tc>
                    <w:tc>
                      <w:tcPr>
                        <w:tcW w:w="702" w:type="dxa"/>
                        <w:tcBorders>
                          <w:top w:val="single" w:sz="4" w:space="0" w:color="000000"/>
                          <w:left w:val="single" w:sz="4" w:space="0" w:color="000000"/>
                          <w:bottom w:val="single" w:sz="4" w:space="0" w:color="000000"/>
                        </w:tcBorders>
                      </w:tcPr>
                      <w:p w:rsidR="00FF7458" w:rsidRDefault="00FF7458">
                        <w:pPr>
                          <w:pStyle w:val="TableParagraph"/>
                          <w:rPr>
                            <w:rFonts w:ascii="Calibri"/>
                            <w:sz w:val="18"/>
                          </w:rPr>
                        </w:pPr>
                      </w:p>
                      <w:p w:rsidR="00FF7458" w:rsidRDefault="00FF7458">
                        <w:pPr>
                          <w:pStyle w:val="TableParagraph"/>
                          <w:rPr>
                            <w:rFonts w:ascii="Calibri"/>
                            <w:sz w:val="18"/>
                          </w:rPr>
                        </w:pPr>
                      </w:p>
                      <w:p w:rsidR="00FF7458" w:rsidRDefault="00FF7458">
                        <w:pPr>
                          <w:pStyle w:val="TableParagraph"/>
                          <w:spacing w:before="9"/>
                          <w:rPr>
                            <w:rFonts w:ascii="Calibri"/>
                            <w:sz w:val="15"/>
                          </w:rPr>
                        </w:pPr>
                      </w:p>
                      <w:p w:rsidR="00FF7458" w:rsidRDefault="00AB708C">
                        <w:pPr>
                          <w:pStyle w:val="TableParagraph"/>
                          <w:ind w:left="140"/>
                          <w:rPr>
                            <w:sz w:val="16"/>
                          </w:rPr>
                        </w:pPr>
                        <w:r>
                          <w:rPr>
                            <w:sz w:val="16"/>
                          </w:rPr>
                          <w:t>866.32</w:t>
                        </w:r>
                      </w:p>
                    </w:tc>
                    <w:tc>
                      <w:tcPr>
                        <w:tcW w:w="1376" w:type="dxa"/>
                        <w:tcBorders>
                          <w:top w:val="single" w:sz="4" w:space="0" w:color="000000"/>
                          <w:bottom w:val="single" w:sz="4" w:space="0" w:color="000000"/>
                        </w:tcBorders>
                        <w:shd w:val="clear" w:color="auto" w:fill="00AF50"/>
                      </w:tcPr>
                      <w:p w:rsidR="00FF7458" w:rsidRDefault="00FF7458">
                        <w:pPr>
                          <w:pStyle w:val="TableParagraph"/>
                          <w:rPr>
                            <w:rFonts w:ascii="Calibri"/>
                            <w:sz w:val="18"/>
                          </w:rPr>
                        </w:pPr>
                      </w:p>
                      <w:p w:rsidR="00FF7458" w:rsidRDefault="00FF7458">
                        <w:pPr>
                          <w:pStyle w:val="TableParagraph"/>
                          <w:rPr>
                            <w:rFonts w:ascii="Calibri"/>
                            <w:sz w:val="18"/>
                          </w:rPr>
                        </w:pPr>
                      </w:p>
                      <w:p w:rsidR="00FF7458" w:rsidRDefault="00FF7458">
                        <w:pPr>
                          <w:pStyle w:val="TableParagraph"/>
                          <w:spacing w:before="9"/>
                          <w:rPr>
                            <w:rFonts w:ascii="Calibri"/>
                            <w:sz w:val="15"/>
                          </w:rPr>
                        </w:pPr>
                      </w:p>
                      <w:p w:rsidR="00FF7458" w:rsidRDefault="00AB708C">
                        <w:pPr>
                          <w:pStyle w:val="TableParagraph"/>
                          <w:ind w:left="260" w:right="245"/>
                          <w:jc w:val="center"/>
                          <w:rPr>
                            <w:sz w:val="16"/>
                          </w:rPr>
                        </w:pPr>
                        <w:r>
                          <w:rPr>
                            <w:sz w:val="16"/>
                          </w:rPr>
                          <w:t>EXCELENTE</w:t>
                        </w:r>
                      </w:p>
                    </w:tc>
                  </w:tr>
                  <w:tr w:rsidR="00FF7458">
                    <w:trPr>
                      <w:trHeight w:val="1437"/>
                    </w:trPr>
                    <w:tc>
                      <w:tcPr>
                        <w:tcW w:w="1505" w:type="dxa"/>
                        <w:tcBorders>
                          <w:top w:val="single" w:sz="4" w:space="0" w:color="000000"/>
                          <w:bottom w:val="single" w:sz="4" w:space="0" w:color="000000"/>
                          <w:right w:val="single" w:sz="4" w:space="0" w:color="000000"/>
                        </w:tcBorders>
                      </w:tcPr>
                      <w:p w:rsidR="00FF7458" w:rsidRDefault="00AB708C">
                        <w:pPr>
                          <w:pStyle w:val="TableParagraph"/>
                          <w:spacing w:before="15"/>
                          <w:ind w:left="69" w:right="165"/>
                          <w:rPr>
                            <w:sz w:val="16"/>
                          </w:rPr>
                        </w:pPr>
                        <w:r>
                          <w:rPr>
                            <w:sz w:val="16"/>
                          </w:rPr>
                          <w:t>Porcentaje del estado de fuerza estatal con evaluaciones vigentes en control de confianza.</w:t>
                        </w:r>
                      </w:p>
                    </w:tc>
                    <w:tc>
                      <w:tcPr>
                        <w:tcW w:w="1510" w:type="dxa"/>
                        <w:tcBorders>
                          <w:top w:val="single" w:sz="4" w:space="0" w:color="000000"/>
                          <w:left w:val="single" w:sz="4" w:space="0" w:color="000000"/>
                          <w:bottom w:val="single" w:sz="4" w:space="0" w:color="000000"/>
                          <w:right w:val="single" w:sz="4" w:space="0" w:color="000000"/>
                        </w:tcBorders>
                      </w:tcPr>
                      <w:p w:rsidR="00FF7458" w:rsidRDefault="00AB708C">
                        <w:pPr>
                          <w:pStyle w:val="TableParagraph"/>
                          <w:spacing w:before="15"/>
                          <w:ind w:left="73" w:right="90"/>
                          <w:rPr>
                            <w:sz w:val="16"/>
                          </w:rPr>
                        </w:pPr>
                        <w:r>
                          <w:rPr>
                            <w:sz w:val="16"/>
                          </w:rPr>
                          <w:t>(Elementos con evaluaciones vigentes en Control de Confianza / Estado de fuerza en la entidad de acuerdo al RNPSP)</w:t>
                        </w:r>
                      </w:p>
                      <w:p w:rsidR="00FF7458" w:rsidRDefault="00AB708C">
                        <w:pPr>
                          <w:pStyle w:val="TableParagraph"/>
                          <w:spacing w:line="171" w:lineRule="exact"/>
                          <w:ind w:left="73"/>
                          <w:rPr>
                            <w:sz w:val="16"/>
                          </w:rPr>
                        </w:pPr>
                        <w:r>
                          <w:rPr>
                            <w:sz w:val="16"/>
                          </w:rPr>
                          <w:t>* 100</w:t>
                        </w:r>
                      </w:p>
                    </w:tc>
                    <w:tc>
                      <w:tcPr>
                        <w:tcW w:w="2079" w:type="dxa"/>
                        <w:tcBorders>
                          <w:top w:val="single" w:sz="4" w:space="0" w:color="000000"/>
                          <w:left w:val="single" w:sz="4" w:space="0" w:color="000000"/>
                          <w:bottom w:val="single" w:sz="4" w:space="0" w:color="000000"/>
                          <w:right w:val="single" w:sz="4" w:space="0" w:color="000000"/>
                        </w:tcBorders>
                      </w:tcPr>
                      <w:p w:rsidR="00FF7458" w:rsidRDefault="00AB708C">
                        <w:pPr>
                          <w:pStyle w:val="TableParagraph"/>
                          <w:spacing w:before="15"/>
                          <w:ind w:left="56" w:right="104"/>
                          <w:jc w:val="center"/>
                          <w:rPr>
                            <w:sz w:val="16"/>
                          </w:rPr>
                        </w:pPr>
                        <w:r>
                          <w:rPr>
                            <w:sz w:val="16"/>
                          </w:rPr>
                          <w:t>Disminuye estado de fuerza.</w:t>
                        </w:r>
                      </w:p>
                    </w:tc>
                    <w:tc>
                      <w:tcPr>
                        <w:tcW w:w="708" w:type="dxa"/>
                        <w:tcBorders>
                          <w:top w:val="single" w:sz="4" w:space="0" w:color="000000"/>
                          <w:left w:val="single" w:sz="4" w:space="0" w:color="000000"/>
                          <w:bottom w:val="single" w:sz="4" w:space="0" w:color="000000"/>
                          <w:right w:val="single" w:sz="4" w:space="0" w:color="000000"/>
                        </w:tcBorders>
                      </w:tcPr>
                      <w:p w:rsidR="00FF7458" w:rsidRDefault="00FF7458">
                        <w:pPr>
                          <w:pStyle w:val="TableParagraph"/>
                          <w:rPr>
                            <w:rFonts w:ascii="Calibri"/>
                            <w:sz w:val="18"/>
                          </w:rPr>
                        </w:pPr>
                      </w:p>
                      <w:p w:rsidR="00FF7458" w:rsidRDefault="00FF7458">
                        <w:pPr>
                          <w:pStyle w:val="TableParagraph"/>
                          <w:rPr>
                            <w:rFonts w:ascii="Calibri"/>
                            <w:sz w:val="18"/>
                          </w:rPr>
                        </w:pPr>
                      </w:p>
                      <w:p w:rsidR="00FF7458" w:rsidRDefault="00FF7458">
                        <w:pPr>
                          <w:pStyle w:val="TableParagraph"/>
                          <w:spacing w:before="9"/>
                          <w:rPr>
                            <w:rFonts w:ascii="Calibri"/>
                            <w:sz w:val="15"/>
                          </w:rPr>
                        </w:pPr>
                      </w:p>
                      <w:p w:rsidR="00FF7458" w:rsidRDefault="00AB708C">
                        <w:pPr>
                          <w:pStyle w:val="TableParagraph"/>
                          <w:ind w:right="74"/>
                          <w:jc w:val="right"/>
                          <w:rPr>
                            <w:sz w:val="16"/>
                          </w:rPr>
                        </w:pPr>
                        <w:r>
                          <w:rPr>
                            <w:sz w:val="16"/>
                          </w:rPr>
                          <w:t>45.04 %</w:t>
                        </w:r>
                      </w:p>
                    </w:tc>
                    <w:tc>
                      <w:tcPr>
                        <w:tcW w:w="941" w:type="dxa"/>
                        <w:tcBorders>
                          <w:top w:val="single" w:sz="4" w:space="0" w:color="000000"/>
                          <w:left w:val="single" w:sz="4" w:space="0" w:color="000000"/>
                          <w:bottom w:val="single" w:sz="4" w:space="0" w:color="000000"/>
                          <w:right w:val="single" w:sz="4" w:space="0" w:color="000000"/>
                        </w:tcBorders>
                      </w:tcPr>
                      <w:p w:rsidR="00FF7458" w:rsidRDefault="00FF7458">
                        <w:pPr>
                          <w:pStyle w:val="TableParagraph"/>
                          <w:rPr>
                            <w:rFonts w:ascii="Calibri"/>
                            <w:sz w:val="18"/>
                          </w:rPr>
                        </w:pPr>
                      </w:p>
                      <w:p w:rsidR="00FF7458" w:rsidRDefault="00FF7458">
                        <w:pPr>
                          <w:pStyle w:val="TableParagraph"/>
                          <w:rPr>
                            <w:rFonts w:ascii="Calibri"/>
                            <w:sz w:val="18"/>
                          </w:rPr>
                        </w:pPr>
                      </w:p>
                      <w:p w:rsidR="00FF7458" w:rsidRDefault="00FF7458">
                        <w:pPr>
                          <w:pStyle w:val="TableParagraph"/>
                          <w:spacing w:before="9"/>
                          <w:rPr>
                            <w:rFonts w:ascii="Calibri"/>
                            <w:sz w:val="15"/>
                          </w:rPr>
                        </w:pPr>
                      </w:p>
                      <w:p w:rsidR="00FF7458" w:rsidRDefault="00AB708C">
                        <w:pPr>
                          <w:pStyle w:val="TableParagraph"/>
                          <w:ind w:left="217"/>
                          <w:rPr>
                            <w:sz w:val="16"/>
                          </w:rPr>
                        </w:pPr>
                        <w:r>
                          <w:rPr>
                            <w:sz w:val="16"/>
                          </w:rPr>
                          <w:t>99.89 %</w:t>
                        </w:r>
                      </w:p>
                    </w:tc>
                    <w:tc>
                      <w:tcPr>
                        <w:tcW w:w="702" w:type="dxa"/>
                        <w:tcBorders>
                          <w:top w:val="single" w:sz="4" w:space="0" w:color="000000"/>
                          <w:left w:val="single" w:sz="4" w:space="0" w:color="000000"/>
                          <w:bottom w:val="single" w:sz="4" w:space="0" w:color="000000"/>
                        </w:tcBorders>
                      </w:tcPr>
                      <w:p w:rsidR="00FF7458" w:rsidRDefault="00FF7458">
                        <w:pPr>
                          <w:pStyle w:val="TableParagraph"/>
                          <w:rPr>
                            <w:rFonts w:ascii="Calibri"/>
                            <w:sz w:val="18"/>
                          </w:rPr>
                        </w:pPr>
                      </w:p>
                      <w:p w:rsidR="00FF7458" w:rsidRDefault="00FF7458">
                        <w:pPr>
                          <w:pStyle w:val="TableParagraph"/>
                          <w:rPr>
                            <w:rFonts w:ascii="Calibri"/>
                            <w:sz w:val="18"/>
                          </w:rPr>
                        </w:pPr>
                      </w:p>
                      <w:p w:rsidR="00FF7458" w:rsidRDefault="00FF7458">
                        <w:pPr>
                          <w:pStyle w:val="TableParagraph"/>
                          <w:spacing w:before="9"/>
                          <w:rPr>
                            <w:rFonts w:ascii="Calibri"/>
                            <w:sz w:val="15"/>
                          </w:rPr>
                        </w:pPr>
                      </w:p>
                      <w:p w:rsidR="00FF7458" w:rsidRDefault="00AB708C">
                        <w:pPr>
                          <w:pStyle w:val="TableParagraph"/>
                          <w:ind w:left="162"/>
                          <w:rPr>
                            <w:sz w:val="16"/>
                          </w:rPr>
                        </w:pPr>
                        <w:r>
                          <w:rPr>
                            <w:sz w:val="16"/>
                          </w:rPr>
                          <w:t>221.78</w:t>
                        </w:r>
                      </w:p>
                    </w:tc>
                    <w:tc>
                      <w:tcPr>
                        <w:tcW w:w="1376" w:type="dxa"/>
                        <w:tcBorders>
                          <w:top w:val="single" w:sz="4" w:space="0" w:color="000000"/>
                          <w:bottom w:val="single" w:sz="4" w:space="0" w:color="000000"/>
                        </w:tcBorders>
                        <w:shd w:val="clear" w:color="auto" w:fill="00AF50"/>
                      </w:tcPr>
                      <w:p w:rsidR="00FF7458" w:rsidRDefault="00FF7458">
                        <w:pPr>
                          <w:pStyle w:val="TableParagraph"/>
                          <w:rPr>
                            <w:rFonts w:ascii="Calibri"/>
                            <w:sz w:val="18"/>
                          </w:rPr>
                        </w:pPr>
                      </w:p>
                      <w:p w:rsidR="00FF7458" w:rsidRDefault="00FF7458">
                        <w:pPr>
                          <w:pStyle w:val="TableParagraph"/>
                          <w:rPr>
                            <w:rFonts w:ascii="Calibri"/>
                            <w:sz w:val="18"/>
                          </w:rPr>
                        </w:pPr>
                      </w:p>
                      <w:p w:rsidR="00FF7458" w:rsidRDefault="00FF7458">
                        <w:pPr>
                          <w:pStyle w:val="TableParagraph"/>
                          <w:spacing w:before="9"/>
                          <w:rPr>
                            <w:rFonts w:ascii="Calibri"/>
                            <w:sz w:val="15"/>
                          </w:rPr>
                        </w:pPr>
                      </w:p>
                      <w:p w:rsidR="00FF7458" w:rsidRDefault="00AB708C">
                        <w:pPr>
                          <w:pStyle w:val="TableParagraph"/>
                          <w:ind w:left="260" w:right="245"/>
                          <w:jc w:val="center"/>
                          <w:rPr>
                            <w:sz w:val="16"/>
                          </w:rPr>
                        </w:pPr>
                        <w:r>
                          <w:rPr>
                            <w:sz w:val="16"/>
                          </w:rPr>
                          <w:t>EXCELENTE</w:t>
                        </w:r>
                      </w:p>
                    </w:tc>
                  </w:tr>
                  <w:tr w:rsidR="00FF7458">
                    <w:trPr>
                      <w:trHeight w:val="1612"/>
                    </w:trPr>
                    <w:tc>
                      <w:tcPr>
                        <w:tcW w:w="1505" w:type="dxa"/>
                        <w:tcBorders>
                          <w:top w:val="single" w:sz="4" w:space="0" w:color="000000"/>
                          <w:bottom w:val="single" w:sz="4" w:space="0" w:color="000000"/>
                          <w:right w:val="single" w:sz="4" w:space="0" w:color="000000"/>
                        </w:tcBorders>
                      </w:tcPr>
                      <w:p w:rsidR="00FF7458" w:rsidRDefault="00AB708C">
                        <w:pPr>
                          <w:pStyle w:val="TableParagraph"/>
                          <w:spacing w:before="15"/>
                          <w:ind w:left="69" w:right="240"/>
                          <w:rPr>
                            <w:sz w:val="16"/>
                          </w:rPr>
                        </w:pPr>
                        <w:r>
                          <w:rPr>
                            <w:sz w:val="16"/>
                          </w:rPr>
                          <w:t>Aplicación de recursos del FASP</w:t>
                        </w:r>
                      </w:p>
                    </w:tc>
                    <w:tc>
                      <w:tcPr>
                        <w:tcW w:w="1510" w:type="dxa"/>
                        <w:tcBorders>
                          <w:top w:val="single" w:sz="4" w:space="0" w:color="000000"/>
                          <w:left w:val="single" w:sz="4" w:space="0" w:color="000000"/>
                          <w:bottom w:val="single" w:sz="4" w:space="0" w:color="000000"/>
                          <w:right w:val="single" w:sz="4" w:space="0" w:color="000000"/>
                        </w:tcBorders>
                      </w:tcPr>
                      <w:p w:rsidR="00FF7458" w:rsidRDefault="00AB708C">
                        <w:pPr>
                          <w:pStyle w:val="TableParagraph"/>
                          <w:spacing w:before="15"/>
                          <w:ind w:left="73" w:right="82"/>
                          <w:rPr>
                            <w:sz w:val="16"/>
                          </w:rPr>
                        </w:pPr>
                        <w:r>
                          <w:rPr>
                            <w:sz w:val="16"/>
                          </w:rPr>
                          <w:t>[(Total del recurso devengado por la entidad federativa durante el ejercicio fiscal) / (Monto convenido del FASP del año vigente por la entidad</w:t>
                        </w:r>
                      </w:p>
                      <w:p w:rsidR="00FF7458" w:rsidRDefault="00AB708C">
                        <w:pPr>
                          <w:pStyle w:val="TableParagraph"/>
                          <w:spacing w:line="171" w:lineRule="exact"/>
                          <w:ind w:left="73"/>
                          <w:rPr>
                            <w:sz w:val="16"/>
                          </w:rPr>
                        </w:pPr>
                        <w:r>
                          <w:rPr>
                            <w:sz w:val="16"/>
                          </w:rPr>
                          <w:t>federativa)] * 100</w:t>
                        </w:r>
                      </w:p>
                    </w:tc>
                    <w:tc>
                      <w:tcPr>
                        <w:tcW w:w="2079" w:type="dxa"/>
                        <w:tcBorders>
                          <w:top w:val="single" w:sz="4" w:space="0" w:color="000000"/>
                          <w:left w:val="single" w:sz="4" w:space="0" w:color="000000"/>
                          <w:bottom w:val="single" w:sz="4" w:space="0" w:color="000000"/>
                          <w:right w:val="single" w:sz="4" w:space="0" w:color="000000"/>
                        </w:tcBorders>
                      </w:tcPr>
                      <w:p w:rsidR="00FF7458" w:rsidRDefault="00FF7458">
                        <w:pPr>
                          <w:pStyle w:val="TableParagraph"/>
                          <w:rPr>
                            <w:rFonts w:ascii="Times New Roman"/>
                            <w:sz w:val="18"/>
                          </w:rPr>
                        </w:pPr>
                      </w:p>
                    </w:tc>
                    <w:tc>
                      <w:tcPr>
                        <w:tcW w:w="708" w:type="dxa"/>
                        <w:tcBorders>
                          <w:top w:val="single" w:sz="4" w:space="0" w:color="000000"/>
                          <w:left w:val="single" w:sz="4" w:space="0" w:color="000000"/>
                          <w:bottom w:val="single" w:sz="4" w:space="0" w:color="000000"/>
                          <w:right w:val="single" w:sz="4" w:space="0" w:color="000000"/>
                        </w:tcBorders>
                      </w:tcPr>
                      <w:p w:rsidR="00FF7458" w:rsidRDefault="00FF7458">
                        <w:pPr>
                          <w:pStyle w:val="TableParagraph"/>
                          <w:rPr>
                            <w:rFonts w:ascii="Calibri"/>
                            <w:sz w:val="18"/>
                          </w:rPr>
                        </w:pPr>
                      </w:p>
                      <w:p w:rsidR="00FF7458" w:rsidRDefault="00FF7458">
                        <w:pPr>
                          <w:pStyle w:val="TableParagraph"/>
                          <w:rPr>
                            <w:rFonts w:ascii="Calibri"/>
                            <w:sz w:val="18"/>
                          </w:rPr>
                        </w:pPr>
                      </w:p>
                      <w:p w:rsidR="00FF7458" w:rsidRDefault="00FF7458">
                        <w:pPr>
                          <w:pStyle w:val="TableParagraph"/>
                          <w:spacing w:before="10"/>
                          <w:rPr>
                            <w:rFonts w:ascii="Calibri"/>
                          </w:rPr>
                        </w:pPr>
                      </w:p>
                      <w:p w:rsidR="00FF7458" w:rsidRDefault="00AB708C">
                        <w:pPr>
                          <w:pStyle w:val="TableParagraph"/>
                          <w:ind w:right="170"/>
                          <w:jc w:val="right"/>
                          <w:rPr>
                            <w:sz w:val="16"/>
                          </w:rPr>
                        </w:pPr>
                        <w:r>
                          <w:rPr>
                            <w:sz w:val="16"/>
                          </w:rPr>
                          <w:t>60 %</w:t>
                        </w:r>
                      </w:p>
                    </w:tc>
                    <w:tc>
                      <w:tcPr>
                        <w:tcW w:w="941" w:type="dxa"/>
                        <w:tcBorders>
                          <w:top w:val="single" w:sz="4" w:space="0" w:color="000000"/>
                          <w:left w:val="single" w:sz="4" w:space="0" w:color="000000"/>
                          <w:bottom w:val="single" w:sz="4" w:space="0" w:color="000000"/>
                          <w:right w:val="single" w:sz="4" w:space="0" w:color="000000"/>
                        </w:tcBorders>
                      </w:tcPr>
                      <w:p w:rsidR="00FF7458" w:rsidRDefault="00FF7458">
                        <w:pPr>
                          <w:pStyle w:val="TableParagraph"/>
                          <w:rPr>
                            <w:rFonts w:ascii="Calibri"/>
                            <w:sz w:val="18"/>
                          </w:rPr>
                        </w:pPr>
                      </w:p>
                      <w:p w:rsidR="00FF7458" w:rsidRDefault="00FF7458">
                        <w:pPr>
                          <w:pStyle w:val="TableParagraph"/>
                          <w:rPr>
                            <w:rFonts w:ascii="Calibri"/>
                            <w:sz w:val="18"/>
                          </w:rPr>
                        </w:pPr>
                      </w:p>
                      <w:p w:rsidR="00FF7458" w:rsidRDefault="00FF7458">
                        <w:pPr>
                          <w:pStyle w:val="TableParagraph"/>
                          <w:spacing w:before="10"/>
                          <w:rPr>
                            <w:rFonts w:ascii="Calibri"/>
                          </w:rPr>
                        </w:pPr>
                      </w:p>
                      <w:p w:rsidR="00FF7458" w:rsidRDefault="00AB708C">
                        <w:pPr>
                          <w:pStyle w:val="TableParagraph"/>
                          <w:ind w:left="215"/>
                          <w:rPr>
                            <w:sz w:val="16"/>
                          </w:rPr>
                        </w:pPr>
                        <w:r>
                          <w:rPr>
                            <w:sz w:val="16"/>
                          </w:rPr>
                          <w:t>73.09 %</w:t>
                        </w:r>
                      </w:p>
                    </w:tc>
                    <w:tc>
                      <w:tcPr>
                        <w:tcW w:w="702" w:type="dxa"/>
                        <w:tcBorders>
                          <w:top w:val="single" w:sz="4" w:space="0" w:color="000000"/>
                          <w:left w:val="single" w:sz="4" w:space="0" w:color="000000"/>
                          <w:bottom w:val="single" w:sz="4" w:space="0" w:color="000000"/>
                        </w:tcBorders>
                      </w:tcPr>
                      <w:p w:rsidR="00FF7458" w:rsidRDefault="00FF7458">
                        <w:pPr>
                          <w:pStyle w:val="TableParagraph"/>
                          <w:rPr>
                            <w:rFonts w:ascii="Calibri"/>
                            <w:sz w:val="18"/>
                          </w:rPr>
                        </w:pPr>
                      </w:p>
                      <w:p w:rsidR="00FF7458" w:rsidRDefault="00FF7458">
                        <w:pPr>
                          <w:pStyle w:val="TableParagraph"/>
                          <w:rPr>
                            <w:rFonts w:ascii="Calibri"/>
                            <w:sz w:val="18"/>
                          </w:rPr>
                        </w:pPr>
                      </w:p>
                      <w:p w:rsidR="00FF7458" w:rsidRDefault="00FF7458">
                        <w:pPr>
                          <w:pStyle w:val="TableParagraph"/>
                          <w:spacing w:before="10"/>
                          <w:rPr>
                            <w:rFonts w:ascii="Calibri"/>
                          </w:rPr>
                        </w:pPr>
                      </w:p>
                      <w:p w:rsidR="00FF7458" w:rsidRDefault="00AB708C">
                        <w:pPr>
                          <w:pStyle w:val="TableParagraph"/>
                          <w:ind w:left="176"/>
                          <w:rPr>
                            <w:sz w:val="16"/>
                          </w:rPr>
                        </w:pPr>
                        <w:r>
                          <w:rPr>
                            <w:sz w:val="16"/>
                          </w:rPr>
                          <w:t>121.82</w:t>
                        </w:r>
                      </w:p>
                    </w:tc>
                    <w:tc>
                      <w:tcPr>
                        <w:tcW w:w="1376" w:type="dxa"/>
                        <w:tcBorders>
                          <w:top w:val="single" w:sz="4" w:space="0" w:color="000000"/>
                          <w:bottom w:val="single" w:sz="4" w:space="0" w:color="000000"/>
                        </w:tcBorders>
                        <w:shd w:val="clear" w:color="auto" w:fill="00AF50"/>
                      </w:tcPr>
                      <w:p w:rsidR="00FF7458" w:rsidRDefault="00FF7458">
                        <w:pPr>
                          <w:pStyle w:val="TableParagraph"/>
                          <w:rPr>
                            <w:rFonts w:ascii="Calibri"/>
                            <w:sz w:val="18"/>
                          </w:rPr>
                        </w:pPr>
                      </w:p>
                      <w:p w:rsidR="00FF7458" w:rsidRDefault="00FF7458">
                        <w:pPr>
                          <w:pStyle w:val="TableParagraph"/>
                          <w:rPr>
                            <w:rFonts w:ascii="Calibri"/>
                            <w:sz w:val="18"/>
                          </w:rPr>
                        </w:pPr>
                      </w:p>
                      <w:p w:rsidR="00FF7458" w:rsidRDefault="00FF7458">
                        <w:pPr>
                          <w:pStyle w:val="TableParagraph"/>
                          <w:spacing w:before="10"/>
                          <w:rPr>
                            <w:rFonts w:ascii="Calibri"/>
                          </w:rPr>
                        </w:pPr>
                      </w:p>
                      <w:p w:rsidR="00FF7458" w:rsidRDefault="00AB708C">
                        <w:pPr>
                          <w:pStyle w:val="TableParagraph"/>
                          <w:ind w:left="260" w:right="245"/>
                          <w:jc w:val="center"/>
                          <w:rPr>
                            <w:sz w:val="16"/>
                          </w:rPr>
                        </w:pPr>
                        <w:r>
                          <w:rPr>
                            <w:sz w:val="16"/>
                          </w:rPr>
                          <w:t>EXCELENTE</w:t>
                        </w:r>
                      </w:p>
                    </w:tc>
                  </w:tr>
                  <w:tr w:rsidR="00FF7458">
                    <w:trPr>
                      <w:trHeight w:val="961"/>
                    </w:trPr>
                    <w:tc>
                      <w:tcPr>
                        <w:tcW w:w="8821" w:type="dxa"/>
                        <w:gridSpan w:val="7"/>
                        <w:tcBorders>
                          <w:top w:val="single" w:sz="4" w:space="0" w:color="000000"/>
                        </w:tcBorders>
                      </w:tcPr>
                      <w:p w:rsidR="00FF7458" w:rsidRDefault="00AB708C">
                        <w:pPr>
                          <w:pStyle w:val="TableParagraph"/>
                          <w:numPr>
                            <w:ilvl w:val="0"/>
                            <w:numId w:val="4"/>
                          </w:numPr>
                          <w:tabs>
                            <w:tab w:val="left" w:pos="789"/>
                            <w:tab w:val="left" w:pos="790"/>
                          </w:tabs>
                          <w:spacing w:before="14"/>
                          <w:ind w:right="50"/>
                          <w:rPr>
                            <w:sz w:val="16"/>
                          </w:rPr>
                        </w:pPr>
                        <w:r>
                          <w:rPr>
                            <w:sz w:val="16"/>
                          </w:rPr>
                          <w:t>El</w:t>
                        </w:r>
                        <w:r>
                          <w:rPr>
                            <w:spacing w:val="-4"/>
                            <w:sz w:val="16"/>
                          </w:rPr>
                          <w:t xml:space="preserve"> </w:t>
                        </w:r>
                        <w:r>
                          <w:rPr>
                            <w:sz w:val="16"/>
                          </w:rPr>
                          <w:t>color</w:t>
                        </w:r>
                        <w:r>
                          <w:rPr>
                            <w:spacing w:val="-3"/>
                            <w:sz w:val="16"/>
                          </w:rPr>
                          <w:t xml:space="preserve"> </w:t>
                        </w:r>
                        <w:r>
                          <w:rPr>
                            <w:sz w:val="16"/>
                          </w:rPr>
                          <w:t>asignado</w:t>
                        </w:r>
                        <w:r>
                          <w:rPr>
                            <w:spacing w:val="-2"/>
                            <w:sz w:val="16"/>
                          </w:rPr>
                          <w:t xml:space="preserve"> </w:t>
                        </w:r>
                        <w:r>
                          <w:rPr>
                            <w:sz w:val="16"/>
                          </w:rPr>
                          <w:t>a</w:t>
                        </w:r>
                        <w:r>
                          <w:rPr>
                            <w:spacing w:val="-2"/>
                            <w:sz w:val="16"/>
                          </w:rPr>
                          <w:t xml:space="preserve"> </w:t>
                        </w:r>
                        <w:r>
                          <w:rPr>
                            <w:sz w:val="16"/>
                          </w:rPr>
                          <w:t>la</w:t>
                        </w:r>
                        <w:r>
                          <w:rPr>
                            <w:spacing w:val="-4"/>
                            <w:sz w:val="16"/>
                          </w:rPr>
                          <w:t xml:space="preserve"> </w:t>
                        </w:r>
                        <w:r>
                          <w:rPr>
                            <w:sz w:val="16"/>
                          </w:rPr>
                          <w:t>calificación</w:t>
                        </w:r>
                        <w:r>
                          <w:rPr>
                            <w:spacing w:val="-2"/>
                            <w:sz w:val="16"/>
                          </w:rPr>
                          <w:t xml:space="preserve"> </w:t>
                        </w:r>
                        <w:r>
                          <w:rPr>
                            <w:sz w:val="16"/>
                          </w:rPr>
                          <w:t>corresponde</w:t>
                        </w:r>
                        <w:r>
                          <w:rPr>
                            <w:spacing w:val="-2"/>
                            <w:sz w:val="16"/>
                          </w:rPr>
                          <w:t xml:space="preserve"> </w:t>
                        </w:r>
                        <w:r>
                          <w:rPr>
                            <w:sz w:val="16"/>
                          </w:rPr>
                          <w:t>a</w:t>
                        </w:r>
                        <w:r>
                          <w:rPr>
                            <w:spacing w:val="-4"/>
                            <w:sz w:val="16"/>
                          </w:rPr>
                          <w:t xml:space="preserve"> </w:t>
                        </w:r>
                        <w:r>
                          <w:rPr>
                            <w:sz w:val="16"/>
                          </w:rPr>
                          <w:t>una</w:t>
                        </w:r>
                        <w:r>
                          <w:rPr>
                            <w:spacing w:val="-5"/>
                            <w:sz w:val="16"/>
                          </w:rPr>
                          <w:t xml:space="preserve"> </w:t>
                        </w:r>
                        <w:r>
                          <w:rPr>
                            <w:sz w:val="16"/>
                          </w:rPr>
                          <w:t>semaforización</w:t>
                        </w:r>
                        <w:r>
                          <w:rPr>
                            <w:spacing w:val="-2"/>
                            <w:sz w:val="16"/>
                          </w:rPr>
                          <w:t xml:space="preserve"> </w:t>
                        </w:r>
                        <w:r>
                          <w:rPr>
                            <w:sz w:val="16"/>
                          </w:rPr>
                          <w:t>de</w:t>
                        </w:r>
                        <w:r>
                          <w:rPr>
                            <w:spacing w:val="-2"/>
                            <w:sz w:val="16"/>
                          </w:rPr>
                          <w:t xml:space="preserve"> </w:t>
                        </w:r>
                        <w:r>
                          <w:rPr>
                            <w:sz w:val="16"/>
                          </w:rPr>
                          <w:t>porcentaje</w:t>
                        </w:r>
                        <w:r>
                          <w:rPr>
                            <w:spacing w:val="-2"/>
                            <w:sz w:val="16"/>
                          </w:rPr>
                          <w:t xml:space="preserve"> </w:t>
                        </w:r>
                        <w:r>
                          <w:rPr>
                            <w:sz w:val="16"/>
                          </w:rPr>
                          <w:t>de</w:t>
                        </w:r>
                        <w:r>
                          <w:rPr>
                            <w:spacing w:val="-2"/>
                            <w:sz w:val="16"/>
                          </w:rPr>
                          <w:t xml:space="preserve"> </w:t>
                        </w:r>
                        <w:r>
                          <w:rPr>
                            <w:sz w:val="16"/>
                          </w:rPr>
                          <w:t>cumplimiento</w:t>
                        </w:r>
                        <w:r>
                          <w:rPr>
                            <w:spacing w:val="-2"/>
                            <w:sz w:val="16"/>
                          </w:rPr>
                          <w:t xml:space="preserve"> </w:t>
                        </w:r>
                        <w:r>
                          <w:rPr>
                            <w:sz w:val="16"/>
                          </w:rPr>
                          <w:t>de</w:t>
                        </w:r>
                        <w:r>
                          <w:rPr>
                            <w:spacing w:val="-3"/>
                            <w:sz w:val="16"/>
                          </w:rPr>
                          <w:t xml:space="preserve"> </w:t>
                        </w:r>
                        <w:r>
                          <w:rPr>
                            <w:sz w:val="16"/>
                          </w:rPr>
                          <w:t>la</w:t>
                        </w:r>
                        <w:r>
                          <w:rPr>
                            <w:spacing w:val="-2"/>
                            <w:sz w:val="16"/>
                          </w:rPr>
                          <w:t xml:space="preserve"> </w:t>
                        </w:r>
                        <w:r>
                          <w:rPr>
                            <w:sz w:val="16"/>
                          </w:rPr>
                          <w:t>meta,</w:t>
                        </w:r>
                        <w:r>
                          <w:rPr>
                            <w:spacing w:val="-3"/>
                            <w:sz w:val="16"/>
                          </w:rPr>
                          <w:t xml:space="preserve"> </w:t>
                        </w:r>
                        <w:r>
                          <w:rPr>
                            <w:sz w:val="16"/>
                          </w:rPr>
                          <w:t>en</w:t>
                        </w:r>
                        <w:r>
                          <w:rPr>
                            <w:spacing w:val="-2"/>
                            <w:sz w:val="16"/>
                          </w:rPr>
                          <w:t xml:space="preserve"> </w:t>
                        </w:r>
                        <w:r>
                          <w:rPr>
                            <w:sz w:val="16"/>
                          </w:rPr>
                          <w:t>todos los casos se supera el 80 % por lo que se le asigna la calificación de: BUENO en lugar de</w:t>
                        </w:r>
                        <w:r>
                          <w:rPr>
                            <w:spacing w:val="-27"/>
                            <w:sz w:val="16"/>
                          </w:rPr>
                          <w:t xml:space="preserve"> </w:t>
                        </w:r>
                        <w:r>
                          <w:rPr>
                            <w:sz w:val="16"/>
                          </w:rPr>
                          <w:t>Aceptable.</w:t>
                        </w:r>
                      </w:p>
                      <w:p w:rsidR="00FF7458" w:rsidRDefault="00AB708C">
                        <w:pPr>
                          <w:pStyle w:val="TableParagraph"/>
                          <w:numPr>
                            <w:ilvl w:val="0"/>
                            <w:numId w:val="4"/>
                          </w:numPr>
                          <w:tabs>
                            <w:tab w:val="left" w:pos="789"/>
                            <w:tab w:val="left" w:pos="790"/>
                          </w:tabs>
                          <w:spacing w:line="194" w:lineRule="exact"/>
                          <w:rPr>
                            <w:sz w:val="16"/>
                          </w:rPr>
                        </w:pPr>
                        <w:r>
                          <w:rPr>
                            <w:sz w:val="16"/>
                          </w:rPr>
                          <w:t>Los casos que supera el 100 % de la meta obtienen dado que no hay una categoría cuan</w:t>
                        </w:r>
                        <w:r>
                          <w:rPr>
                            <w:sz w:val="16"/>
                          </w:rPr>
                          <w:t>do se supera esta</w:t>
                        </w:r>
                        <w:r>
                          <w:rPr>
                            <w:spacing w:val="-28"/>
                            <w:sz w:val="16"/>
                          </w:rPr>
                          <w:t xml:space="preserve"> </w:t>
                        </w:r>
                        <w:r>
                          <w:rPr>
                            <w:sz w:val="16"/>
                          </w:rPr>
                          <w:t>meta.</w:t>
                        </w:r>
                      </w:p>
                      <w:p w:rsidR="00FF7458" w:rsidRDefault="00AB708C">
                        <w:pPr>
                          <w:pStyle w:val="TableParagraph"/>
                          <w:numPr>
                            <w:ilvl w:val="0"/>
                            <w:numId w:val="4"/>
                          </w:numPr>
                          <w:tabs>
                            <w:tab w:val="left" w:pos="789"/>
                            <w:tab w:val="left" w:pos="790"/>
                          </w:tabs>
                          <w:spacing w:before="19" w:line="176" w:lineRule="exact"/>
                          <w:ind w:right="53"/>
                          <w:rPr>
                            <w:sz w:val="16"/>
                          </w:rPr>
                        </w:pPr>
                        <w:r>
                          <w:rPr>
                            <w:sz w:val="16"/>
                          </w:rPr>
                          <w:t>Lo anterior según los parámetros de semaforización de la SHCP y CONEVAL, Guía para el diseño de indicadores estratégicos, (2010) aún</w:t>
                        </w:r>
                        <w:r>
                          <w:rPr>
                            <w:spacing w:val="-20"/>
                            <w:sz w:val="16"/>
                          </w:rPr>
                          <w:t xml:space="preserve"> </w:t>
                        </w:r>
                        <w:r>
                          <w:rPr>
                            <w:sz w:val="16"/>
                          </w:rPr>
                          <w:t>vigente.</w:t>
                        </w:r>
                      </w:p>
                    </w:tc>
                  </w:tr>
                </w:tbl>
                <w:p w:rsidR="00FF7458" w:rsidRDefault="00FF7458">
                  <w:pPr>
                    <w:pStyle w:val="Textoindependiente"/>
                  </w:pPr>
                </w:p>
              </w:txbxContent>
            </v:textbox>
            <w10:anchorlock/>
          </v:shape>
        </w:pict>
      </w:r>
      <w:r>
        <w:rPr>
          <w:rFonts w:ascii="Calibri"/>
          <w:sz w:val="20"/>
        </w:rPr>
        <w:tab/>
      </w:r>
      <w:r>
        <w:rPr>
          <w:rFonts w:ascii="Calibri"/>
          <w:position w:val="457"/>
          <w:sz w:val="20"/>
          <w:lang w:val="en-US"/>
        </w:rPr>
      </w:r>
      <w:r>
        <w:rPr>
          <w:rFonts w:ascii="Calibri"/>
          <w:position w:val="457"/>
          <w:sz w:val="20"/>
        </w:rPr>
        <w:pict>
          <v:group id="_x0000_s1196" style="width:38.4pt;height:19.2pt;mso-position-horizontal-relative:char;mso-position-vertical-relative:line" coordsize="768,384">
            <v:shape id="_x0000_s1199" type="#_x0000_t75" style="position:absolute;top:12;width:768;height:360">
              <v:imagedata r:id="rId16" o:title=""/>
            </v:shape>
            <v:shape id="_x0000_s1198" type="#_x0000_t75" style="position:absolute;left:192;width:384;height:384">
              <v:imagedata r:id="rId17" o:title=""/>
            </v:shape>
            <v:shape id="_x0000_s1197" type="#_x0000_t202" style="position:absolute;width:768;height:384" filled="f" stroked="f">
              <v:textbox inset="0,0,0,0">
                <w:txbxContent>
                  <w:p w:rsidR="00FF7458" w:rsidRDefault="00AB708C">
                    <w:pPr>
                      <w:spacing w:before="60"/>
                      <w:ind w:left="253" w:right="250"/>
                      <w:jc w:val="center"/>
                      <w:rPr>
                        <w:rFonts w:ascii="Calibri"/>
                        <w:b/>
                      </w:rPr>
                    </w:pPr>
                    <w:r>
                      <w:rPr>
                        <w:rFonts w:ascii="Calibri"/>
                        <w:b/>
                      </w:rPr>
                      <w:t>26</w:t>
                    </w:r>
                  </w:p>
                </w:txbxContent>
              </v:textbox>
            </v:shape>
            <w10:anchorlock/>
          </v:group>
        </w:pict>
      </w:r>
    </w:p>
    <w:p w:rsidR="00FF7458" w:rsidRDefault="00AB708C">
      <w:pPr>
        <w:spacing w:line="166" w:lineRule="exact"/>
        <w:ind w:left="102"/>
        <w:rPr>
          <w:sz w:val="16"/>
        </w:rPr>
      </w:pPr>
      <w:r>
        <w:rPr>
          <w:sz w:val="16"/>
        </w:rPr>
        <w:t>Fuente: SHCP, Presupuesto de Egresos de la Federación para el Ejercicio Fiscal 2016</w:t>
      </w:r>
    </w:p>
    <w:p w:rsidR="00FF7458" w:rsidRDefault="00FF7458">
      <w:pPr>
        <w:pStyle w:val="Textoindependiente"/>
        <w:rPr>
          <w:sz w:val="18"/>
        </w:rPr>
      </w:pPr>
    </w:p>
    <w:p w:rsidR="00FF7458" w:rsidRDefault="00FF7458">
      <w:pPr>
        <w:pStyle w:val="Textoindependiente"/>
        <w:spacing w:before="8"/>
        <w:rPr>
          <w:sz w:val="17"/>
        </w:rPr>
      </w:pPr>
    </w:p>
    <w:p w:rsidR="00FF7458" w:rsidRDefault="00AB708C">
      <w:pPr>
        <w:pStyle w:val="Textoindependiente"/>
        <w:spacing w:before="1" w:line="360" w:lineRule="auto"/>
        <w:ind w:left="102" w:right="1339"/>
        <w:jc w:val="both"/>
        <w:rPr>
          <w:sz w:val="16"/>
        </w:rPr>
      </w:pPr>
      <w:r>
        <w:t>En Baja California los proyectos del FASP en 2016, fueron real</w:t>
      </w:r>
      <w:r>
        <w:t>izados por dos instancias: la Secretaría de Infraestructura y Desarrollo Urbano del Estado y la Secretaría de</w:t>
      </w:r>
      <w:r>
        <w:rPr>
          <w:spacing w:val="-42"/>
        </w:rPr>
        <w:t xml:space="preserve"> </w:t>
      </w:r>
      <w:r>
        <w:t>Seguridad Pública. En el ejercicio 2016, el papel de la Procuraduría General de Justicia se enfoca en acciones que, como protección a víctimas y t</w:t>
      </w:r>
      <w:r>
        <w:t xml:space="preserve">estigos, tratamiento psicológico </w:t>
      </w:r>
      <w:r>
        <w:rPr>
          <w:spacing w:val="2"/>
        </w:rPr>
        <w:t xml:space="preserve">de </w:t>
      </w:r>
      <w:r>
        <w:t>víctimas y acciones</w:t>
      </w:r>
      <w:r>
        <w:rPr>
          <w:spacing w:val="-16"/>
        </w:rPr>
        <w:t xml:space="preserve"> </w:t>
      </w:r>
      <w:r>
        <w:t>de</w:t>
      </w:r>
      <w:r>
        <w:rPr>
          <w:spacing w:val="-16"/>
        </w:rPr>
        <w:t xml:space="preserve"> </w:t>
      </w:r>
      <w:r>
        <w:t>combate</w:t>
      </w:r>
      <w:r>
        <w:rPr>
          <w:spacing w:val="-16"/>
        </w:rPr>
        <w:t xml:space="preserve"> </w:t>
      </w:r>
      <w:r>
        <w:t>al</w:t>
      </w:r>
      <w:r>
        <w:rPr>
          <w:spacing w:val="-18"/>
        </w:rPr>
        <w:t xml:space="preserve"> </w:t>
      </w:r>
      <w:r>
        <w:t>delito</w:t>
      </w:r>
      <w:r>
        <w:rPr>
          <w:spacing w:val="-16"/>
        </w:rPr>
        <w:t xml:space="preserve"> </w:t>
      </w:r>
      <w:r>
        <w:t>en</w:t>
      </w:r>
      <w:r>
        <w:rPr>
          <w:spacing w:val="-17"/>
        </w:rPr>
        <w:t xml:space="preserve"> </w:t>
      </w:r>
      <w:r>
        <w:t>su</w:t>
      </w:r>
      <w:r>
        <w:rPr>
          <w:spacing w:val="-16"/>
        </w:rPr>
        <w:t xml:space="preserve"> </w:t>
      </w:r>
      <w:r>
        <w:t>ámbito</w:t>
      </w:r>
      <w:r>
        <w:rPr>
          <w:spacing w:val="-16"/>
        </w:rPr>
        <w:t xml:space="preserve"> </w:t>
      </w:r>
      <w:r>
        <w:t>de</w:t>
      </w:r>
      <w:r>
        <w:rPr>
          <w:spacing w:val="-16"/>
        </w:rPr>
        <w:t xml:space="preserve"> </w:t>
      </w:r>
      <w:r>
        <w:t>competencia,</w:t>
      </w:r>
      <w:r>
        <w:rPr>
          <w:spacing w:val="-15"/>
        </w:rPr>
        <w:t xml:space="preserve"> </w:t>
      </w:r>
      <w:r>
        <w:t>pero</w:t>
      </w:r>
      <w:r>
        <w:rPr>
          <w:spacing w:val="-16"/>
        </w:rPr>
        <w:t xml:space="preserve"> </w:t>
      </w:r>
      <w:r>
        <w:t>no</w:t>
      </w:r>
      <w:r>
        <w:rPr>
          <w:spacing w:val="-16"/>
        </w:rPr>
        <w:t xml:space="preserve"> </w:t>
      </w:r>
      <w:r>
        <w:t>son</w:t>
      </w:r>
      <w:r>
        <w:rPr>
          <w:spacing w:val="-16"/>
        </w:rPr>
        <w:t xml:space="preserve"> </w:t>
      </w:r>
      <w:r>
        <w:t>recursos</w:t>
      </w:r>
      <w:r>
        <w:rPr>
          <w:spacing w:val="-15"/>
        </w:rPr>
        <w:t xml:space="preserve"> </w:t>
      </w:r>
      <w:r>
        <w:t>del</w:t>
      </w:r>
      <w:r>
        <w:rPr>
          <w:spacing w:val="-18"/>
        </w:rPr>
        <w:t xml:space="preserve"> </w:t>
      </w:r>
      <w:r>
        <w:t>FASP. Se reitera, que su cobertura es estatal, aunque su ubicación sea focalizada, la atención    que dan los proyectos es re</w:t>
      </w:r>
      <w:r>
        <w:t>gional y estatal contribuyen con los objetivos y proyectos estratégicos del fondo en Baja California que se indican en la introducción de esta evaluación. Del total de los proyectos del FASP en la entidad, el 58.33 % son proyectos de obra</w:t>
      </w:r>
      <w:r>
        <w:rPr>
          <w:spacing w:val="-10"/>
        </w:rPr>
        <w:t xml:space="preserve"> </w:t>
      </w:r>
      <w:r>
        <w:t>pública</w:t>
      </w:r>
      <w:r>
        <w:rPr>
          <w:spacing w:val="-12"/>
        </w:rPr>
        <w:t xml:space="preserve"> </w:t>
      </w:r>
      <w:r>
        <w:t>(14</w:t>
      </w:r>
      <w:r>
        <w:rPr>
          <w:spacing w:val="-11"/>
        </w:rPr>
        <w:t xml:space="preserve"> </w:t>
      </w:r>
      <w:r>
        <w:t>acciones),</w:t>
      </w:r>
      <w:r>
        <w:rPr>
          <w:spacing w:val="-10"/>
        </w:rPr>
        <w:t xml:space="preserve"> </w:t>
      </w:r>
      <w:r>
        <w:t>y</w:t>
      </w:r>
      <w:r>
        <w:rPr>
          <w:spacing w:val="-10"/>
        </w:rPr>
        <w:t xml:space="preserve"> </w:t>
      </w:r>
      <w:r>
        <w:t>el</w:t>
      </w:r>
      <w:r>
        <w:rPr>
          <w:spacing w:val="-14"/>
        </w:rPr>
        <w:t xml:space="preserve"> </w:t>
      </w:r>
      <w:r>
        <w:t>resto</w:t>
      </w:r>
      <w:r>
        <w:rPr>
          <w:spacing w:val="-11"/>
        </w:rPr>
        <w:t xml:space="preserve"> </w:t>
      </w:r>
      <w:r>
        <w:t>41.66</w:t>
      </w:r>
      <w:r>
        <w:rPr>
          <w:spacing w:val="-11"/>
        </w:rPr>
        <w:t xml:space="preserve"> </w:t>
      </w:r>
      <w:r>
        <w:t>%</w:t>
      </w:r>
      <w:r>
        <w:rPr>
          <w:spacing w:val="-10"/>
        </w:rPr>
        <w:t xml:space="preserve"> </w:t>
      </w:r>
      <w:r>
        <w:t>(10</w:t>
      </w:r>
      <w:r>
        <w:rPr>
          <w:spacing w:val="-10"/>
        </w:rPr>
        <w:t xml:space="preserve"> </w:t>
      </w:r>
      <w:r>
        <w:t>acciones),</w:t>
      </w:r>
      <w:r>
        <w:rPr>
          <w:spacing w:val="-10"/>
        </w:rPr>
        <w:t xml:space="preserve"> </w:t>
      </w:r>
      <w:r>
        <w:t>son</w:t>
      </w:r>
      <w:r>
        <w:rPr>
          <w:spacing w:val="-11"/>
        </w:rPr>
        <w:t xml:space="preserve"> </w:t>
      </w:r>
      <w:r>
        <w:t>proyectos</w:t>
      </w:r>
      <w:r>
        <w:rPr>
          <w:spacing w:val="-11"/>
        </w:rPr>
        <w:t xml:space="preserve"> </w:t>
      </w:r>
      <w:r>
        <w:t>de</w:t>
      </w:r>
      <w:r>
        <w:rPr>
          <w:spacing w:val="-9"/>
        </w:rPr>
        <w:t xml:space="preserve"> </w:t>
      </w:r>
      <w:r>
        <w:t>fortalecimiento de capacidades principalmente. En el caso de los proyectos operados directamente con acciones de la SSP, su cobertura es estatal (3’484,150</w:t>
      </w:r>
      <w:r>
        <w:rPr>
          <w:spacing w:val="-27"/>
        </w:rPr>
        <w:t xml:space="preserve"> </w:t>
      </w:r>
      <w:r>
        <w:t>habitantes)</w:t>
      </w:r>
      <w:r>
        <w:rPr>
          <w:position w:val="8"/>
          <w:sz w:val="16"/>
        </w:rPr>
        <w:t>9</w:t>
      </w:r>
    </w:p>
    <w:p w:rsidR="00FF7458" w:rsidRDefault="00AB708C">
      <w:pPr>
        <w:pStyle w:val="Textoindependiente"/>
        <w:spacing w:before="4"/>
        <w:rPr>
          <w:sz w:val="27"/>
        </w:rPr>
      </w:pPr>
      <w:r>
        <w:rPr>
          <w:lang w:val="en-US"/>
        </w:rPr>
        <w:pict>
          <v:line id="_x0000_s1195" style="position:absolute;z-index:251644416;mso-wrap-distance-left:0;mso-wrap-distance-right:0;mso-position-horizontal-relative:page" from="85.1pt,17.4pt" to="229.1pt,17.4pt" strokeweight=".72pt">
            <w10:wrap type="topAndBottom" anchorx="page"/>
          </v:line>
        </w:pict>
      </w:r>
    </w:p>
    <w:p w:rsidR="00FF7458" w:rsidRDefault="00AB708C">
      <w:pPr>
        <w:spacing w:before="74"/>
        <w:ind w:left="102" w:right="1352"/>
        <w:rPr>
          <w:sz w:val="16"/>
        </w:rPr>
      </w:pPr>
      <w:r>
        <w:rPr>
          <w:position w:val="5"/>
          <w:sz w:val="10"/>
        </w:rPr>
        <w:t xml:space="preserve">9 </w:t>
      </w:r>
      <w:r>
        <w:rPr>
          <w:sz w:val="16"/>
        </w:rPr>
        <w:t xml:space="preserve">COPLADE, (2015). Población de las principales localidades de Baja California y sus municipios, 2016. </w:t>
      </w:r>
      <w:hyperlink r:id="rId71">
        <w:r>
          <w:rPr>
            <w:sz w:val="16"/>
          </w:rPr>
          <w:t>http://www.copla</w:t>
        </w:r>
        <w:r>
          <w:rPr>
            <w:sz w:val="16"/>
          </w:rPr>
          <w:t>debc.gob.mx/publicaciones/2015/Poblacion%20de%20las%20principales%20localidades%20de%20Baja%20Californi</w:t>
        </w:r>
      </w:hyperlink>
      <w:r>
        <w:rPr>
          <w:sz w:val="16"/>
        </w:rPr>
        <w:t xml:space="preserve"> a%20y%20sus%20municipios,%202016.pdf</w:t>
      </w:r>
    </w:p>
    <w:p w:rsidR="00FF7458" w:rsidRDefault="00FF7458">
      <w:pPr>
        <w:rPr>
          <w:sz w:val="16"/>
        </w:rPr>
        <w:sectPr w:rsidR="00FF7458">
          <w:pgSz w:w="12240" w:h="15840"/>
          <w:pgMar w:top="1280" w:right="360" w:bottom="1320" w:left="1600" w:header="435" w:footer="1135" w:gutter="0"/>
          <w:cols w:space="720"/>
        </w:sectPr>
      </w:pPr>
    </w:p>
    <w:p w:rsidR="00FF7458" w:rsidRDefault="00FF7458">
      <w:pPr>
        <w:pStyle w:val="Textoindependiente"/>
        <w:rPr>
          <w:sz w:val="20"/>
        </w:rPr>
      </w:pPr>
    </w:p>
    <w:p w:rsidR="00FF7458" w:rsidRDefault="00FF7458">
      <w:pPr>
        <w:pStyle w:val="Textoindependiente"/>
        <w:spacing w:before="5"/>
        <w:rPr>
          <w:sz w:val="23"/>
        </w:rPr>
      </w:pPr>
    </w:p>
    <w:p w:rsidR="00FF7458" w:rsidRDefault="00AB708C">
      <w:pPr>
        <w:pStyle w:val="Ttulo8"/>
        <w:spacing w:before="101" w:line="360" w:lineRule="auto"/>
        <w:ind w:left="3268" w:right="1454" w:hanging="3037"/>
      </w:pPr>
      <w:r>
        <w:t>Tabla 8. Tipo de acciones FASP en Baja California según dependencia que las desarrolló en 2016.</w:t>
      </w:r>
    </w:p>
    <w:p w:rsidR="00FF7458" w:rsidRDefault="00AB708C">
      <w:pPr>
        <w:tabs>
          <w:tab w:val="left" w:pos="9399"/>
        </w:tabs>
        <w:ind w:left="102"/>
        <w:rPr>
          <w:sz w:val="20"/>
        </w:rPr>
      </w:pPr>
      <w:r>
        <w:rPr>
          <w:sz w:val="20"/>
          <w:lang w:val="en-US"/>
        </w:rPr>
      </w:r>
      <w:r>
        <w:rPr>
          <w:sz w:val="20"/>
        </w:rPr>
        <w:pict>
          <v:shape id="_x0000_s1194" type="#_x0000_t202" style="width:442.4pt;height:553.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53"/>
                    <w:gridCol w:w="1416"/>
                    <w:gridCol w:w="2835"/>
                    <w:gridCol w:w="1315"/>
                  </w:tblGrid>
                  <w:tr w:rsidR="00FF7458">
                    <w:trPr>
                      <w:trHeight w:val="856"/>
                    </w:trPr>
                    <w:tc>
                      <w:tcPr>
                        <w:tcW w:w="3253" w:type="dxa"/>
                        <w:tcBorders>
                          <w:right w:val="single" w:sz="4" w:space="0" w:color="000000"/>
                        </w:tcBorders>
                        <w:shd w:val="clear" w:color="auto" w:fill="A9D08E"/>
                      </w:tcPr>
                      <w:p w:rsidR="00FF7458" w:rsidRDefault="00FF7458">
                        <w:pPr>
                          <w:pStyle w:val="TableParagraph"/>
                          <w:spacing w:before="1"/>
                          <w:rPr>
                            <w:sz w:val="19"/>
                          </w:rPr>
                        </w:pPr>
                      </w:p>
                      <w:p w:rsidR="00FF7458" w:rsidRDefault="00AB708C">
                        <w:pPr>
                          <w:pStyle w:val="TableParagraph"/>
                          <w:ind w:left="227" w:right="141" w:hanging="58"/>
                          <w:rPr>
                            <w:b/>
                            <w:sz w:val="16"/>
                          </w:rPr>
                        </w:pPr>
                        <w:r>
                          <w:rPr>
                            <w:b/>
                            <w:sz w:val="16"/>
                          </w:rPr>
                          <w:t>SECRETARIA DE INFRAESTRUCTURA Y DESARROLLO URBANO DEL ESTADO</w:t>
                        </w:r>
                      </w:p>
                    </w:tc>
                    <w:tc>
                      <w:tcPr>
                        <w:tcW w:w="1416" w:type="dxa"/>
                        <w:tcBorders>
                          <w:left w:val="single" w:sz="4" w:space="0" w:color="000000"/>
                          <w:right w:val="single" w:sz="4" w:space="0" w:color="000000"/>
                        </w:tcBorders>
                        <w:shd w:val="clear" w:color="auto" w:fill="A9D08E"/>
                      </w:tcPr>
                      <w:p w:rsidR="00FF7458" w:rsidRDefault="00FF7458">
                        <w:pPr>
                          <w:pStyle w:val="TableParagraph"/>
                          <w:rPr>
                            <w:rFonts w:ascii="Times New Roman"/>
                            <w:sz w:val="16"/>
                          </w:rPr>
                        </w:pPr>
                      </w:p>
                    </w:tc>
                    <w:tc>
                      <w:tcPr>
                        <w:tcW w:w="2835" w:type="dxa"/>
                        <w:tcBorders>
                          <w:left w:val="single" w:sz="4" w:space="0" w:color="000000"/>
                        </w:tcBorders>
                        <w:shd w:val="clear" w:color="auto" w:fill="A9D08E"/>
                      </w:tcPr>
                      <w:p w:rsidR="00FF7458" w:rsidRDefault="00FF7458">
                        <w:pPr>
                          <w:pStyle w:val="TableParagraph"/>
                          <w:spacing w:before="1"/>
                          <w:rPr>
                            <w:sz w:val="19"/>
                          </w:rPr>
                        </w:pPr>
                      </w:p>
                      <w:p w:rsidR="00FF7458" w:rsidRDefault="00AB708C">
                        <w:pPr>
                          <w:pStyle w:val="TableParagraph"/>
                          <w:ind w:left="1070" w:right="292" w:hanging="740"/>
                          <w:rPr>
                            <w:b/>
                            <w:sz w:val="16"/>
                          </w:rPr>
                        </w:pPr>
                        <w:r>
                          <w:rPr>
                            <w:b/>
                            <w:sz w:val="16"/>
                          </w:rPr>
                          <w:t>SECRETARÍA DE SEGURIDAD PÚBLICA</w:t>
                        </w:r>
                      </w:p>
                    </w:tc>
                    <w:tc>
                      <w:tcPr>
                        <w:tcW w:w="1315" w:type="dxa"/>
                        <w:shd w:val="clear" w:color="auto" w:fill="A9D08E"/>
                      </w:tcPr>
                      <w:p w:rsidR="00FF7458" w:rsidRDefault="00FF7458">
                        <w:pPr>
                          <w:pStyle w:val="TableParagraph"/>
                          <w:rPr>
                            <w:rFonts w:ascii="Times New Roman"/>
                            <w:sz w:val="16"/>
                          </w:rPr>
                        </w:pPr>
                      </w:p>
                    </w:tc>
                  </w:tr>
                  <w:tr w:rsidR="00FF7458">
                    <w:trPr>
                      <w:trHeight w:val="719"/>
                    </w:trPr>
                    <w:tc>
                      <w:tcPr>
                        <w:tcW w:w="3253" w:type="dxa"/>
                        <w:tcBorders>
                          <w:bottom w:val="single" w:sz="4" w:space="0" w:color="000000"/>
                          <w:right w:val="single" w:sz="4" w:space="0" w:color="000000"/>
                        </w:tcBorders>
                      </w:tcPr>
                      <w:p w:rsidR="00FF7458" w:rsidRDefault="00AB708C">
                        <w:pPr>
                          <w:pStyle w:val="TableParagraph"/>
                          <w:spacing w:before="89"/>
                          <w:ind w:left="69" w:right="227"/>
                          <w:rPr>
                            <w:sz w:val="16"/>
                          </w:rPr>
                        </w:pPr>
                        <w:r>
                          <w:rPr>
                            <w:sz w:val="16"/>
                          </w:rPr>
                          <w:t>Remodelación de inmueble para la creación del Centro de justicia para las mujeres en Tijuana</w:t>
                        </w:r>
                      </w:p>
                    </w:tc>
                    <w:tc>
                      <w:tcPr>
                        <w:tcW w:w="1416" w:type="dxa"/>
                        <w:tcBorders>
                          <w:left w:val="single" w:sz="4" w:space="0" w:color="000000"/>
                          <w:bottom w:val="single" w:sz="4" w:space="0" w:color="000000"/>
                          <w:right w:val="single" w:sz="4" w:space="0" w:color="000000"/>
                        </w:tcBorders>
                      </w:tcPr>
                      <w:p w:rsidR="00FF7458" w:rsidRDefault="00AB708C">
                        <w:pPr>
                          <w:pStyle w:val="TableParagraph"/>
                          <w:ind w:left="383" w:right="351" w:hanging="12"/>
                          <w:jc w:val="both"/>
                          <w:rPr>
                            <w:sz w:val="16"/>
                          </w:rPr>
                        </w:pPr>
                        <w:r>
                          <w:rPr>
                            <w:sz w:val="16"/>
                          </w:rPr>
                          <w:t>Cobertura municipal 1’722,348</w:t>
                        </w:r>
                      </w:p>
                      <w:p w:rsidR="00FF7458" w:rsidRDefault="00AB708C">
                        <w:pPr>
                          <w:pStyle w:val="TableParagraph"/>
                          <w:spacing w:line="171" w:lineRule="exact"/>
                          <w:ind w:left="359"/>
                          <w:jc w:val="both"/>
                          <w:rPr>
                            <w:sz w:val="16"/>
                          </w:rPr>
                        </w:pPr>
                        <w:r>
                          <w:rPr>
                            <w:sz w:val="16"/>
                          </w:rPr>
                          <w:t>habitantes</w:t>
                        </w:r>
                      </w:p>
                    </w:tc>
                    <w:tc>
                      <w:tcPr>
                        <w:tcW w:w="2835" w:type="dxa"/>
                        <w:tcBorders>
                          <w:left w:val="single" w:sz="4" w:space="0" w:color="000000"/>
                          <w:bottom w:val="single" w:sz="4" w:space="0" w:color="000000"/>
                        </w:tcBorders>
                      </w:tcPr>
                      <w:p w:rsidR="00FF7458" w:rsidRDefault="00FF7458">
                        <w:pPr>
                          <w:pStyle w:val="TableParagraph"/>
                          <w:spacing w:before="1"/>
                          <w:rPr>
                            <w:sz w:val="16"/>
                          </w:rPr>
                        </w:pPr>
                      </w:p>
                      <w:p w:rsidR="00FF7458" w:rsidRDefault="00AB708C">
                        <w:pPr>
                          <w:pStyle w:val="TableParagraph"/>
                          <w:spacing w:before="1"/>
                          <w:ind w:left="73" w:right="85"/>
                          <w:rPr>
                            <w:sz w:val="16"/>
                          </w:rPr>
                        </w:pPr>
                        <w:r>
                          <w:rPr>
                            <w:sz w:val="16"/>
                          </w:rPr>
                          <w:t>Profesionalización de las instituciones de seguridad pública</w:t>
                        </w:r>
                      </w:p>
                    </w:tc>
                    <w:tc>
                      <w:tcPr>
                        <w:tcW w:w="1315" w:type="dxa"/>
                        <w:tcBorders>
                          <w:bottom w:val="single" w:sz="4" w:space="0" w:color="000000"/>
                        </w:tcBorders>
                      </w:tcPr>
                      <w:p w:rsidR="00FF7458" w:rsidRDefault="00AB708C">
                        <w:pPr>
                          <w:pStyle w:val="TableParagraph"/>
                          <w:spacing w:before="89"/>
                          <w:ind w:left="55" w:right="32"/>
                          <w:jc w:val="center"/>
                          <w:rPr>
                            <w:sz w:val="16"/>
                          </w:rPr>
                        </w:pPr>
                        <w:r>
                          <w:rPr>
                            <w:sz w:val="16"/>
                          </w:rPr>
                          <w:t>Cobertura estatal</w:t>
                        </w:r>
                      </w:p>
                      <w:p w:rsidR="00FF7458" w:rsidRDefault="00FF7458">
                        <w:pPr>
                          <w:pStyle w:val="TableParagraph"/>
                          <w:spacing w:before="1"/>
                          <w:rPr>
                            <w:sz w:val="16"/>
                          </w:rPr>
                        </w:pPr>
                      </w:p>
                      <w:p w:rsidR="00FF7458" w:rsidRDefault="00AB708C">
                        <w:pPr>
                          <w:pStyle w:val="TableParagraph"/>
                          <w:ind w:left="50" w:right="32"/>
                          <w:jc w:val="center"/>
                          <w:rPr>
                            <w:sz w:val="16"/>
                          </w:rPr>
                        </w:pPr>
                        <w:r>
                          <w:rPr>
                            <w:sz w:val="16"/>
                          </w:rPr>
                          <w:t>3’484,150</w:t>
                        </w:r>
                      </w:p>
                    </w:tc>
                  </w:tr>
                  <w:tr w:rsidR="00FF7458">
                    <w:trPr>
                      <w:trHeight w:val="546"/>
                    </w:trPr>
                    <w:tc>
                      <w:tcPr>
                        <w:tcW w:w="3253" w:type="dxa"/>
                        <w:tcBorders>
                          <w:top w:val="single" w:sz="4" w:space="0" w:color="000000"/>
                          <w:bottom w:val="single" w:sz="4" w:space="0" w:color="000000"/>
                          <w:right w:val="single" w:sz="4" w:space="0" w:color="000000"/>
                        </w:tcBorders>
                      </w:tcPr>
                      <w:p w:rsidR="00FF7458" w:rsidRDefault="00AB708C">
                        <w:pPr>
                          <w:pStyle w:val="TableParagraph"/>
                          <w:spacing w:before="99"/>
                          <w:ind w:left="69" w:right="141" w:firstLine="40"/>
                          <w:rPr>
                            <w:sz w:val="16"/>
                          </w:rPr>
                        </w:pPr>
                        <w:r>
                          <w:rPr>
                            <w:sz w:val="16"/>
                          </w:rPr>
                          <w:t>Ampliación en 280m2 de módulo operativo consistente en 2 niveles</w:t>
                        </w:r>
                      </w:p>
                    </w:tc>
                    <w:tc>
                      <w:tcPr>
                        <w:tcW w:w="1416" w:type="dxa"/>
                        <w:tcBorders>
                          <w:top w:val="single" w:sz="4" w:space="0" w:color="000000"/>
                          <w:left w:val="single" w:sz="4" w:space="0" w:color="000000"/>
                          <w:bottom w:val="single" w:sz="4" w:space="0" w:color="000000"/>
                          <w:right w:val="single" w:sz="4" w:space="0" w:color="000000"/>
                        </w:tcBorders>
                      </w:tcPr>
                      <w:p w:rsidR="00FF7458" w:rsidRDefault="00FF7458">
                        <w:pPr>
                          <w:pStyle w:val="TableParagraph"/>
                          <w:spacing w:before="9"/>
                          <w:rPr>
                            <w:sz w:val="16"/>
                          </w:rPr>
                        </w:pPr>
                      </w:p>
                      <w:p w:rsidR="00FF7458" w:rsidRDefault="00AB708C">
                        <w:pPr>
                          <w:pStyle w:val="TableParagraph"/>
                          <w:ind w:left="438"/>
                          <w:rPr>
                            <w:sz w:val="16"/>
                          </w:rPr>
                        </w:pPr>
                        <w:r>
                          <w:rPr>
                            <w:sz w:val="16"/>
                          </w:rPr>
                          <w:t>Sin dato</w:t>
                        </w:r>
                      </w:p>
                    </w:tc>
                    <w:tc>
                      <w:tcPr>
                        <w:tcW w:w="2835" w:type="dxa"/>
                        <w:tcBorders>
                          <w:top w:val="single" w:sz="4" w:space="0" w:color="000000"/>
                          <w:left w:val="single" w:sz="4" w:space="0" w:color="000000"/>
                          <w:bottom w:val="single" w:sz="4" w:space="0" w:color="000000"/>
                        </w:tcBorders>
                      </w:tcPr>
                      <w:p w:rsidR="00FF7458" w:rsidRDefault="00AB708C">
                        <w:pPr>
                          <w:pStyle w:val="TableParagraph"/>
                          <w:spacing w:before="99"/>
                          <w:ind w:left="73" w:right="197"/>
                          <w:rPr>
                            <w:sz w:val="16"/>
                          </w:rPr>
                        </w:pPr>
                        <w:r>
                          <w:rPr>
                            <w:sz w:val="16"/>
                          </w:rPr>
                          <w:t>Fortalecimiento de las capacidades de evaluación en control de confianza</w:t>
                        </w:r>
                      </w:p>
                    </w:tc>
                    <w:tc>
                      <w:tcPr>
                        <w:tcW w:w="1315" w:type="dxa"/>
                        <w:tcBorders>
                          <w:top w:val="single" w:sz="4" w:space="0" w:color="000000"/>
                          <w:bottom w:val="single" w:sz="4" w:space="0" w:color="000000"/>
                        </w:tcBorders>
                      </w:tcPr>
                      <w:p w:rsidR="00FF7458" w:rsidRDefault="00AB708C">
                        <w:pPr>
                          <w:pStyle w:val="TableParagraph"/>
                          <w:spacing w:before="99"/>
                          <w:ind w:left="359" w:right="34" w:hanging="286"/>
                          <w:rPr>
                            <w:sz w:val="16"/>
                          </w:rPr>
                        </w:pPr>
                        <w:r>
                          <w:rPr>
                            <w:sz w:val="16"/>
                          </w:rPr>
                          <w:t>Cobertura estatal 3’484,150</w:t>
                        </w:r>
                      </w:p>
                    </w:tc>
                  </w:tr>
                  <w:tr w:rsidR="00FF7458">
                    <w:trPr>
                      <w:trHeight w:val="413"/>
                    </w:trPr>
                    <w:tc>
                      <w:tcPr>
                        <w:tcW w:w="3253" w:type="dxa"/>
                        <w:tcBorders>
                          <w:top w:val="single" w:sz="4" w:space="0" w:color="000000"/>
                          <w:bottom w:val="single" w:sz="4" w:space="0" w:color="000000"/>
                          <w:right w:val="single" w:sz="4" w:space="0" w:color="000000"/>
                        </w:tcBorders>
                      </w:tcPr>
                      <w:p w:rsidR="00FF7458" w:rsidRDefault="00AB708C">
                        <w:pPr>
                          <w:pStyle w:val="TableParagraph"/>
                          <w:spacing w:before="118"/>
                          <w:ind w:left="69"/>
                          <w:rPr>
                            <w:sz w:val="16"/>
                          </w:rPr>
                        </w:pPr>
                        <w:r>
                          <w:rPr>
                            <w:sz w:val="16"/>
                          </w:rPr>
                          <w:t>Mejoramiento de instalaciones Eléctricas</w:t>
                        </w:r>
                      </w:p>
                    </w:tc>
                    <w:tc>
                      <w:tcPr>
                        <w:tcW w:w="1416" w:type="dxa"/>
                        <w:tcBorders>
                          <w:top w:val="single" w:sz="4" w:space="0" w:color="000000"/>
                          <w:left w:val="single" w:sz="4" w:space="0" w:color="000000"/>
                          <w:bottom w:val="single" w:sz="4" w:space="0" w:color="000000"/>
                          <w:right w:val="single" w:sz="4" w:space="0" w:color="000000"/>
                        </w:tcBorders>
                      </w:tcPr>
                      <w:p w:rsidR="00FF7458" w:rsidRDefault="00AB708C">
                        <w:pPr>
                          <w:pStyle w:val="TableParagraph"/>
                          <w:spacing w:before="118"/>
                          <w:ind w:left="438"/>
                          <w:rPr>
                            <w:sz w:val="16"/>
                          </w:rPr>
                        </w:pPr>
                        <w:r>
                          <w:rPr>
                            <w:sz w:val="16"/>
                          </w:rPr>
                          <w:t>Sin dato</w:t>
                        </w:r>
                      </w:p>
                    </w:tc>
                    <w:tc>
                      <w:tcPr>
                        <w:tcW w:w="2835" w:type="dxa"/>
                        <w:tcBorders>
                          <w:top w:val="single" w:sz="4" w:space="0" w:color="000000"/>
                          <w:left w:val="single" w:sz="4" w:space="0" w:color="000000"/>
                          <w:bottom w:val="single" w:sz="4" w:space="0" w:color="000000"/>
                        </w:tcBorders>
                      </w:tcPr>
                      <w:p w:rsidR="00FF7458" w:rsidRDefault="00AB708C">
                        <w:pPr>
                          <w:pStyle w:val="TableParagraph"/>
                          <w:spacing w:before="118"/>
                          <w:ind w:left="73"/>
                          <w:rPr>
                            <w:sz w:val="16"/>
                          </w:rPr>
                        </w:pPr>
                        <w:r>
                          <w:rPr>
                            <w:sz w:val="16"/>
                          </w:rPr>
                          <w:t>Red Nacional De Radiocomunicación</w:t>
                        </w:r>
                      </w:p>
                    </w:tc>
                    <w:tc>
                      <w:tcPr>
                        <w:tcW w:w="1315" w:type="dxa"/>
                        <w:tcBorders>
                          <w:top w:val="single" w:sz="4" w:space="0" w:color="000000"/>
                          <w:bottom w:val="single" w:sz="4" w:space="0" w:color="000000"/>
                        </w:tcBorders>
                      </w:tcPr>
                      <w:p w:rsidR="00FF7458" w:rsidRDefault="00AB708C">
                        <w:pPr>
                          <w:pStyle w:val="TableParagraph"/>
                          <w:spacing w:before="32"/>
                          <w:ind w:left="359" w:right="34" w:hanging="286"/>
                          <w:rPr>
                            <w:sz w:val="16"/>
                          </w:rPr>
                        </w:pPr>
                        <w:r>
                          <w:rPr>
                            <w:sz w:val="16"/>
                          </w:rPr>
                          <w:t>Cobertura estatal 3’484,150</w:t>
                        </w:r>
                      </w:p>
                    </w:tc>
                  </w:tr>
                  <w:tr w:rsidR="00FF7458">
                    <w:trPr>
                      <w:trHeight w:val="405"/>
                    </w:trPr>
                    <w:tc>
                      <w:tcPr>
                        <w:tcW w:w="3253" w:type="dxa"/>
                        <w:tcBorders>
                          <w:top w:val="single" w:sz="4" w:space="0" w:color="000000"/>
                          <w:bottom w:val="single" w:sz="4" w:space="0" w:color="000000"/>
                          <w:right w:val="single" w:sz="4" w:space="0" w:color="000000"/>
                        </w:tcBorders>
                      </w:tcPr>
                      <w:p w:rsidR="00FF7458" w:rsidRDefault="00AB708C">
                        <w:pPr>
                          <w:pStyle w:val="TableParagraph"/>
                          <w:spacing w:before="27"/>
                          <w:ind w:left="69" w:right="154"/>
                          <w:rPr>
                            <w:sz w:val="16"/>
                          </w:rPr>
                        </w:pPr>
                        <w:r>
                          <w:rPr>
                            <w:sz w:val="16"/>
                          </w:rPr>
                          <w:t>Aislamiento en cubículos y mantenimiento en cubierta.</w:t>
                        </w:r>
                      </w:p>
                    </w:tc>
                    <w:tc>
                      <w:tcPr>
                        <w:tcW w:w="1416" w:type="dxa"/>
                        <w:tcBorders>
                          <w:top w:val="single" w:sz="4" w:space="0" w:color="000000"/>
                          <w:left w:val="single" w:sz="4" w:space="0" w:color="000000"/>
                          <w:bottom w:val="single" w:sz="4" w:space="0" w:color="000000"/>
                          <w:right w:val="single" w:sz="4" w:space="0" w:color="000000"/>
                        </w:tcBorders>
                      </w:tcPr>
                      <w:p w:rsidR="00FF7458" w:rsidRDefault="00AB708C">
                        <w:pPr>
                          <w:pStyle w:val="TableParagraph"/>
                          <w:spacing w:before="115"/>
                          <w:ind w:left="438"/>
                          <w:rPr>
                            <w:sz w:val="16"/>
                          </w:rPr>
                        </w:pPr>
                        <w:r>
                          <w:rPr>
                            <w:sz w:val="16"/>
                          </w:rPr>
                          <w:t>Sin dato</w:t>
                        </w:r>
                      </w:p>
                    </w:tc>
                    <w:tc>
                      <w:tcPr>
                        <w:tcW w:w="2835" w:type="dxa"/>
                        <w:tcBorders>
                          <w:top w:val="single" w:sz="4" w:space="0" w:color="000000"/>
                          <w:left w:val="single" w:sz="4" w:space="0" w:color="000000"/>
                          <w:bottom w:val="single" w:sz="4" w:space="0" w:color="000000"/>
                        </w:tcBorders>
                      </w:tcPr>
                      <w:p w:rsidR="00FF7458" w:rsidRDefault="00AB708C">
                        <w:pPr>
                          <w:pStyle w:val="TableParagraph"/>
                          <w:spacing w:before="115"/>
                          <w:ind w:left="73"/>
                          <w:rPr>
                            <w:sz w:val="16"/>
                          </w:rPr>
                        </w:pPr>
                        <w:r>
                          <w:rPr>
                            <w:sz w:val="16"/>
                          </w:rPr>
                          <w:t>Sistemas De Video Vigilancia</w:t>
                        </w:r>
                      </w:p>
                    </w:tc>
                    <w:tc>
                      <w:tcPr>
                        <w:tcW w:w="1315" w:type="dxa"/>
                        <w:tcBorders>
                          <w:top w:val="single" w:sz="4" w:space="0" w:color="000000"/>
                          <w:bottom w:val="single" w:sz="4" w:space="0" w:color="000000"/>
                        </w:tcBorders>
                      </w:tcPr>
                      <w:p w:rsidR="00FF7458" w:rsidRDefault="00AB708C">
                        <w:pPr>
                          <w:pStyle w:val="TableParagraph"/>
                          <w:spacing w:before="27"/>
                          <w:ind w:left="359" w:right="34" w:hanging="286"/>
                          <w:rPr>
                            <w:sz w:val="16"/>
                          </w:rPr>
                        </w:pPr>
                        <w:r>
                          <w:rPr>
                            <w:sz w:val="16"/>
                          </w:rPr>
                          <w:t>Cobertura estatal 3’484,150</w:t>
                        </w:r>
                      </w:p>
                    </w:tc>
                  </w:tr>
                  <w:tr w:rsidR="00FF7458">
                    <w:trPr>
                      <w:trHeight w:val="909"/>
                    </w:trPr>
                    <w:tc>
                      <w:tcPr>
                        <w:tcW w:w="3253" w:type="dxa"/>
                        <w:tcBorders>
                          <w:top w:val="single" w:sz="4" w:space="0" w:color="000000"/>
                          <w:bottom w:val="single" w:sz="4" w:space="0" w:color="000000"/>
                          <w:right w:val="single" w:sz="4" w:space="0" w:color="000000"/>
                        </w:tcBorders>
                      </w:tcPr>
                      <w:p w:rsidR="00FF7458" w:rsidRDefault="00AB708C">
                        <w:pPr>
                          <w:pStyle w:val="TableParagraph"/>
                          <w:spacing w:before="15"/>
                          <w:ind w:left="69" w:right="132"/>
                          <w:rPr>
                            <w:sz w:val="16"/>
                          </w:rPr>
                        </w:pPr>
                        <w:r>
                          <w:rPr>
                            <w:sz w:val="16"/>
                          </w:rPr>
                          <w:t>Mejoramiento de caseta Cerro Cantú de 80 metros cuadrados, rehabilitación de muros de concreto, pintura, impermeabilización,</w:t>
                        </w:r>
                      </w:p>
                      <w:p w:rsidR="00FF7458" w:rsidRDefault="00AB708C">
                        <w:pPr>
                          <w:pStyle w:val="TableParagraph"/>
                          <w:spacing w:before="2" w:line="176" w:lineRule="exact"/>
                          <w:ind w:left="69" w:right="158"/>
                          <w:rPr>
                            <w:sz w:val="16"/>
                          </w:rPr>
                        </w:pPr>
                        <w:r>
                          <w:rPr>
                            <w:sz w:val="16"/>
                          </w:rPr>
                          <w:t>construcción 900 metros cuadrados de barda de block.</w:t>
                        </w:r>
                      </w:p>
                    </w:tc>
                    <w:tc>
                      <w:tcPr>
                        <w:tcW w:w="1416" w:type="dxa"/>
                        <w:tcBorders>
                          <w:top w:val="single" w:sz="4" w:space="0" w:color="000000"/>
                          <w:left w:val="single" w:sz="4" w:space="0" w:color="000000"/>
                          <w:bottom w:val="single" w:sz="4" w:space="0" w:color="000000"/>
                          <w:right w:val="single" w:sz="4" w:space="0" w:color="000000"/>
                        </w:tcBorders>
                      </w:tcPr>
                      <w:p w:rsidR="00FF7458" w:rsidRDefault="00AB708C">
                        <w:pPr>
                          <w:pStyle w:val="TableParagraph"/>
                          <w:spacing w:before="15"/>
                          <w:ind w:left="339" w:right="319"/>
                          <w:jc w:val="center"/>
                          <w:rPr>
                            <w:sz w:val="16"/>
                          </w:rPr>
                        </w:pPr>
                        <w:r>
                          <w:rPr>
                            <w:sz w:val="16"/>
                          </w:rPr>
                          <w:t>Cobertura municipal</w:t>
                        </w:r>
                      </w:p>
                      <w:p w:rsidR="00FF7458" w:rsidRDefault="00FF7458">
                        <w:pPr>
                          <w:pStyle w:val="TableParagraph"/>
                          <w:spacing w:before="9"/>
                          <w:rPr>
                            <w:sz w:val="15"/>
                          </w:rPr>
                        </w:pPr>
                      </w:p>
                      <w:p w:rsidR="00FF7458" w:rsidRDefault="00AB708C">
                        <w:pPr>
                          <w:pStyle w:val="TableParagraph"/>
                          <w:spacing w:before="1" w:line="176" w:lineRule="exact"/>
                          <w:ind w:left="339" w:right="320"/>
                          <w:jc w:val="center"/>
                          <w:rPr>
                            <w:sz w:val="16"/>
                          </w:rPr>
                        </w:pPr>
                        <w:r>
                          <w:rPr>
                            <w:sz w:val="16"/>
                          </w:rPr>
                          <w:t>519,813</w:t>
                        </w:r>
                      </w:p>
                      <w:p w:rsidR="00FF7458" w:rsidRDefault="00AB708C">
                        <w:pPr>
                          <w:pStyle w:val="TableParagraph"/>
                          <w:spacing w:line="171" w:lineRule="exact"/>
                          <w:ind w:left="339" w:right="323"/>
                          <w:jc w:val="center"/>
                          <w:rPr>
                            <w:sz w:val="16"/>
                          </w:rPr>
                        </w:pPr>
                        <w:r>
                          <w:rPr>
                            <w:sz w:val="16"/>
                          </w:rPr>
                          <w:t>habitantes</w:t>
                        </w:r>
                      </w:p>
                    </w:tc>
                    <w:tc>
                      <w:tcPr>
                        <w:tcW w:w="2835" w:type="dxa"/>
                        <w:tcBorders>
                          <w:top w:val="single" w:sz="4" w:space="0" w:color="000000"/>
                          <w:left w:val="single" w:sz="4" w:space="0" w:color="000000"/>
                          <w:bottom w:val="single" w:sz="4" w:space="0" w:color="000000"/>
                        </w:tcBorders>
                      </w:tcPr>
                      <w:p w:rsidR="00FF7458" w:rsidRDefault="00AB708C">
                        <w:pPr>
                          <w:pStyle w:val="TableParagraph"/>
                          <w:spacing w:before="103"/>
                          <w:ind w:left="73" w:right="68"/>
                          <w:rPr>
                            <w:sz w:val="16"/>
                          </w:rPr>
                        </w:pPr>
                        <w:r>
                          <w:rPr>
                            <w:sz w:val="16"/>
                          </w:rPr>
                          <w:t>Fortalecimiento De Programas Prioritarios De Las Instituciones Estatales De Seguridad Pública e Impartición De Justicia</w:t>
                        </w:r>
                      </w:p>
                    </w:tc>
                    <w:tc>
                      <w:tcPr>
                        <w:tcW w:w="1315" w:type="dxa"/>
                        <w:tcBorders>
                          <w:top w:val="single" w:sz="4" w:space="0" w:color="000000"/>
                          <w:bottom w:val="single" w:sz="4" w:space="0" w:color="000000"/>
                        </w:tcBorders>
                      </w:tcPr>
                      <w:p w:rsidR="00FF7458" w:rsidRDefault="00AB708C">
                        <w:pPr>
                          <w:pStyle w:val="TableParagraph"/>
                          <w:spacing w:before="18" w:line="350" w:lineRule="atLeast"/>
                          <w:ind w:left="359" w:right="34" w:hanging="286"/>
                          <w:rPr>
                            <w:sz w:val="16"/>
                          </w:rPr>
                        </w:pPr>
                        <w:r>
                          <w:rPr>
                            <w:sz w:val="16"/>
                          </w:rPr>
                          <w:t>Cobertura estatal 3’484,150</w:t>
                        </w:r>
                      </w:p>
                    </w:tc>
                  </w:tr>
                  <w:tr w:rsidR="00FF7458">
                    <w:trPr>
                      <w:trHeight w:val="909"/>
                    </w:trPr>
                    <w:tc>
                      <w:tcPr>
                        <w:tcW w:w="3253" w:type="dxa"/>
                        <w:tcBorders>
                          <w:top w:val="single" w:sz="4" w:space="0" w:color="000000"/>
                          <w:bottom w:val="single" w:sz="4" w:space="0" w:color="000000"/>
                          <w:right w:val="single" w:sz="4" w:space="0" w:color="000000"/>
                        </w:tcBorders>
                      </w:tcPr>
                      <w:p w:rsidR="00FF7458" w:rsidRDefault="00AB708C">
                        <w:pPr>
                          <w:pStyle w:val="TableParagraph"/>
                          <w:spacing w:before="15"/>
                          <w:ind w:left="69" w:right="92"/>
                          <w:rPr>
                            <w:sz w:val="16"/>
                          </w:rPr>
                        </w:pPr>
                        <w:r>
                          <w:rPr>
                            <w:sz w:val="16"/>
                          </w:rPr>
                          <w:t>Mejoramiento De Caseta San Felipe De 80 Metros Cuadrados, Rehabilitación De Muros De Concreto, Pintura, Impermeabilización, Construcción 900 Metros Cuadrados De</w:t>
                        </w:r>
                        <w:r>
                          <w:rPr>
                            <w:spacing w:val="-11"/>
                            <w:sz w:val="16"/>
                          </w:rPr>
                          <w:t xml:space="preserve"> </w:t>
                        </w:r>
                        <w:r>
                          <w:rPr>
                            <w:sz w:val="16"/>
                          </w:rPr>
                          <w:t>Barda</w:t>
                        </w:r>
                      </w:p>
                      <w:p w:rsidR="00FF7458" w:rsidRDefault="00AB708C">
                        <w:pPr>
                          <w:pStyle w:val="TableParagraph"/>
                          <w:spacing w:before="2" w:line="169" w:lineRule="exact"/>
                          <w:ind w:left="69"/>
                          <w:rPr>
                            <w:sz w:val="16"/>
                          </w:rPr>
                        </w:pPr>
                        <w:r>
                          <w:rPr>
                            <w:sz w:val="16"/>
                          </w:rPr>
                          <w:t>De Block.</w:t>
                        </w:r>
                      </w:p>
                    </w:tc>
                    <w:tc>
                      <w:tcPr>
                        <w:tcW w:w="1416" w:type="dxa"/>
                        <w:tcBorders>
                          <w:top w:val="single" w:sz="4" w:space="0" w:color="000000"/>
                          <w:left w:val="single" w:sz="4" w:space="0" w:color="000000"/>
                          <w:bottom w:val="single" w:sz="4" w:space="0" w:color="000000"/>
                          <w:right w:val="single" w:sz="4" w:space="0" w:color="000000"/>
                        </w:tcBorders>
                      </w:tcPr>
                      <w:p w:rsidR="00FF7458" w:rsidRDefault="00AB708C">
                        <w:pPr>
                          <w:pStyle w:val="TableParagraph"/>
                          <w:spacing w:before="15"/>
                          <w:ind w:left="388" w:right="334" w:hanging="17"/>
                          <w:rPr>
                            <w:sz w:val="16"/>
                          </w:rPr>
                        </w:pPr>
                        <w:r>
                          <w:rPr>
                            <w:sz w:val="16"/>
                          </w:rPr>
                          <w:t>Cobertura Municipal</w:t>
                        </w:r>
                      </w:p>
                      <w:p w:rsidR="00FF7458" w:rsidRDefault="00FF7458">
                        <w:pPr>
                          <w:pStyle w:val="TableParagraph"/>
                          <w:spacing w:before="9"/>
                          <w:rPr>
                            <w:sz w:val="15"/>
                          </w:rPr>
                        </w:pPr>
                      </w:p>
                      <w:p w:rsidR="00FF7458" w:rsidRDefault="00AB708C">
                        <w:pPr>
                          <w:pStyle w:val="TableParagraph"/>
                          <w:spacing w:before="1"/>
                          <w:ind w:left="416"/>
                          <w:rPr>
                            <w:sz w:val="16"/>
                          </w:rPr>
                        </w:pPr>
                        <w:r>
                          <w:rPr>
                            <w:sz w:val="16"/>
                          </w:rPr>
                          <w:t>1’025,743</w:t>
                        </w:r>
                      </w:p>
                      <w:p w:rsidR="00FF7458" w:rsidRDefault="00AB708C">
                        <w:pPr>
                          <w:pStyle w:val="TableParagraph"/>
                          <w:spacing w:before="2" w:line="169" w:lineRule="exact"/>
                          <w:ind w:left="344"/>
                          <w:rPr>
                            <w:sz w:val="16"/>
                          </w:rPr>
                        </w:pPr>
                        <w:r>
                          <w:rPr>
                            <w:sz w:val="16"/>
                          </w:rPr>
                          <w:t>Habitantes</w:t>
                        </w:r>
                      </w:p>
                    </w:tc>
                    <w:tc>
                      <w:tcPr>
                        <w:tcW w:w="2835" w:type="dxa"/>
                        <w:tcBorders>
                          <w:top w:val="single" w:sz="4" w:space="0" w:color="000000"/>
                          <w:left w:val="single" w:sz="4" w:space="0" w:color="000000"/>
                          <w:bottom w:val="single" w:sz="4" w:space="0" w:color="000000"/>
                        </w:tcBorders>
                      </w:tcPr>
                      <w:p w:rsidR="00FF7458" w:rsidRDefault="00FF7458">
                        <w:pPr>
                          <w:pStyle w:val="TableParagraph"/>
                          <w:spacing w:before="5"/>
                          <w:rPr>
                            <w:sz w:val="17"/>
                          </w:rPr>
                        </w:pPr>
                      </w:p>
                      <w:p w:rsidR="00FF7458" w:rsidRDefault="00AB708C">
                        <w:pPr>
                          <w:pStyle w:val="TableParagraph"/>
                          <w:ind w:left="73" w:right="333"/>
                          <w:rPr>
                            <w:sz w:val="16"/>
                          </w:rPr>
                        </w:pPr>
                        <w:r>
                          <w:rPr>
                            <w:sz w:val="16"/>
                          </w:rPr>
                          <w:t>Implementación Y Desarrollo Del Sistema De Justicia Penal Y Sistemas Complementarios</w:t>
                        </w:r>
                      </w:p>
                    </w:tc>
                    <w:tc>
                      <w:tcPr>
                        <w:tcW w:w="1315" w:type="dxa"/>
                        <w:tcBorders>
                          <w:top w:val="single" w:sz="4" w:space="0" w:color="000000"/>
                          <w:bottom w:val="single" w:sz="4" w:space="0" w:color="000000"/>
                        </w:tcBorders>
                      </w:tcPr>
                      <w:p w:rsidR="00FF7458" w:rsidRDefault="00AB708C">
                        <w:pPr>
                          <w:pStyle w:val="TableParagraph"/>
                          <w:spacing w:before="18" w:line="350" w:lineRule="atLeast"/>
                          <w:ind w:left="359" w:right="34" w:hanging="286"/>
                          <w:rPr>
                            <w:sz w:val="16"/>
                          </w:rPr>
                        </w:pPr>
                        <w:r>
                          <w:rPr>
                            <w:sz w:val="16"/>
                          </w:rPr>
                          <w:t>Cobertura estatal 3’484,150</w:t>
                        </w:r>
                      </w:p>
                    </w:tc>
                  </w:tr>
                  <w:tr w:rsidR="00FF7458">
                    <w:trPr>
                      <w:trHeight w:val="1084"/>
                    </w:trPr>
                    <w:tc>
                      <w:tcPr>
                        <w:tcW w:w="3253" w:type="dxa"/>
                        <w:tcBorders>
                          <w:top w:val="single" w:sz="4" w:space="0" w:color="000000"/>
                          <w:bottom w:val="single" w:sz="4" w:space="0" w:color="000000"/>
                          <w:right w:val="single" w:sz="4" w:space="0" w:color="000000"/>
                        </w:tcBorders>
                      </w:tcPr>
                      <w:p w:rsidR="00FF7458" w:rsidRDefault="00AB708C">
                        <w:pPr>
                          <w:pStyle w:val="TableParagraph"/>
                          <w:spacing w:before="103"/>
                          <w:ind w:left="69" w:right="76"/>
                          <w:rPr>
                            <w:sz w:val="16"/>
                          </w:rPr>
                        </w:pPr>
                        <w:r>
                          <w:rPr>
                            <w:sz w:val="16"/>
                          </w:rPr>
                          <w:t>Mejoramiento De Caseta De 80 Metros Cuadrados, Rehabilitación De Muros De Concreto, Pintura, Impermeabilización, Construcción 900 Metros Cuadrados De Barda De Block. Caseta Lomas De San Antonio</w:t>
                        </w:r>
                      </w:p>
                    </w:tc>
                    <w:tc>
                      <w:tcPr>
                        <w:tcW w:w="1416" w:type="dxa"/>
                        <w:tcBorders>
                          <w:top w:val="single" w:sz="4" w:space="0" w:color="000000"/>
                          <w:left w:val="single" w:sz="4" w:space="0" w:color="000000"/>
                          <w:bottom w:val="single" w:sz="4" w:space="0" w:color="000000"/>
                          <w:right w:val="single" w:sz="4" w:space="0" w:color="000000"/>
                        </w:tcBorders>
                      </w:tcPr>
                      <w:p w:rsidR="00FF7458" w:rsidRDefault="00AB708C">
                        <w:pPr>
                          <w:pStyle w:val="TableParagraph"/>
                          <w:spacing w:before="15"/>
                          <w:ind w:left="167" w:right="151" w:firstLine="4"/>
                          <w:jc w:val="center"/>
                          <w:rPr>
                            <w:sz w:val="16"/>
                          </w:rPr>
                        </w:pPr>
                        <w:r>
                          <w:rPr>
                            <w:sz w:val="16"/>
                          </w:rPr>
                          <w:t>Cobertura municipal Playas de Rosarito/Tijuana</w:t>
                        </w:r>
                      </w:p>
                      <w:p w:rsidR="00FF7458" w:rsidRDefault="00FF7458">
                        <w:pPr>
                          <w:pStyle w:val="TableParagraph"/>
                          <w:spacing w:before="1"/>
                          <w:rPr>
                            <w:sz w:val="16"/>
                          </w:rPr>
                        </w:pPr>
                      </w:p>
                      <w:p w:rsidR="00FF7458" w:rsidRDefault="00AB708C">
                        <w:pPr>
                          <w:pStyle w:val="TableParagraph"/>
                          <w:spacing w:line="169" w:lineRule="exact"/>
                          <w:ind w:left="339" w:right="323"/>
                          <w:jc w:val="center"/>
                          <w:rPr>
                            <w:sz w:val="16"/>
                          </w:rPr>
                        </w:pPr>
                        <w:r>
                          <w:rPr>
                            <w:sz w:val="16"/>
                          </w:rPr>
                          <w:t>1’827,498</w:t>
                        </w:r>
                      </w:p>
                    </w:tc>
                    <w:tc>
                      <w:tcPr>
                        <w:tcW w:w="2835" w:type="dxa"/>
                        <w:tcBorders>
                          <w:top w:val="single" w:sz="4" w:space="0" w:color="000000"/>
                          <w:left w:val="single" w:sz="4" w:space="0" w:color="000000"/>
                          <w:bottom w:val="single" w:sz="4" w:space="0" w:color="000000"/>
                        </w:tcBorders>
                      </w:tcPr>
                      <w:p w:rsidR="00FF7458" w:rsidRDefault="00FF7458">
                        <w:pPr>
                          <w:pStyle w:val="TableParagraph"/>
                          <w:spacing w:before="4"/>
                          <w:rPr>
                            <w:sz w:val="25"/>
                          </w:rPr>
                        </w:pPr>
                      </w:p>
                      <w:p w:rsidR="00FF7458" w:rsidRDefault="00AB708C">
                        <w:pPr>
                          <w:pStyle w:val="TableParagraph"/>
                          <w:ind w:left="73" w:right="41"/>
                          <w:rPr>
                            <w:sz w:val="16"/>
                          </w:rPr>
                        </w:pPr>
                        <w:r>
                          <w:rPr>
                            <w:sz w:val="16"/>
                          </w:rPr>
                          <w:t>Fortalecimiento Al Sistema Penitenciario Nacional Y De Ejecución De Medidas Para Adolescentes</w:t>
                        </w:r>
                      </w:p>
                    </w:tc>
                    <w:tc>
                      <w:tcPr>
                        <w:tcW w:w="1315" w:type="dxa"/>
                        <w:tcBorders>
                          <w:top w:val="single" w:sz="4" w:space="0" w:color="000000"/>
                          <w:bottom w:val="single" w:sz="4" w:space="0" w:color="000000"/>
                        </w:tcBorders>
                      </w:tcPr>
                      <w:p w:rsidR="00FF7458" w:rsidRDefault="00FF7458">
                        <w:pPr>
                          <w:pStyle w:val="TableParagraph"/>
                          <w:spacing w:before="4"/>
                          <w:rPr>
                            <w:sz w:val="25"/>
                          </w:rPr>
                        </w:pPr>
                      </w:p>
                      <w:p w:rsidR="00FF7458" w:rsidRDefault="00AB708C">
                        <w:pPr>
                          <w:pStyle w:val="TableParagraph"/>
                          <w:spacing w:line="482" w:lineRule="auto"/>
                          <w:ind w:left="359" w:right="34" w:hanging="286"/>
                          <w:rPr>
                            <w:sz w:val="16"/>
                          </w:rPr>
                        </w:pPr>
                        <w:r>
                          <w:rPr>
                            <w:sz w:val="16"/>
                          </w:rPr>
                          <w:t>Cobertura estatal 3’484,150</w:t>
                        </w:r>
                      </w:p>
                    </w:tc>
                  </w:tr>
                  <w:tr w:rsidR="00FF7458">
                    <w:trPr>
                      <w:trHeight w:val="986"/>
                    </w:trPr>
                    <w:tc>
                      <w:tcPr>
                        <w:tcW w:w="3253" w:type="dxa"/>
                        <w:tcBorders>
                          <w:top w:val="single" w:sz="4" w:space="0" w:color="000000"/>
                          <w:bottom w:val="single" w:sz="4" w:space="0" w:color="000000"/>
                          <w:right w:val="single" w:sz="4" w:space="0" w:color="000000"/>
                        </w:tcBorders>
                      </w:tcPr>
                      <w:p w:rsidR="00FF7458" w:rsidRDefault="00AB708C">
                        <w:pPr>
                          <w:pStyle w:val="TableParagraph"/>
                          <w:spacing w:before="55"/>
                          <w:ind w:left="69" w:right="70"/>
                          <w:rPr>
                            <w:sz w:val="16"/>
                          </w:rPr>
                        </w:pPr>
                        <w:r>
                          <w:rPr>
                            <w:sz w:val="16"/>
                          </w:rPr>
                          <w:t>Mejoramiento edificio comandancia operativa 120m, edificio administrativo y comandancia de investigación 100m, edificio de celdas, a</w:t>
                        </w:r>
                        <w:r>
                          <w:rPr>
                            <w:sz w:val="16"/>
                          </w:rPr>
                          <w:t>rmería y jurídico 120m. se realizarán impermeabilizaciones, acabados</w:t>
                        </w:r>
                      </w:p>
                    </w:tc>
                    <w:tc>
                      <w:tcPr>
                        <w:tcW w:w="1416" w:type="dxa"/>
                        <w:tcBorders>
                          <w:top w:val="single" w:sz="4" w:space="0" w:color="000000"/>
                          <w:left w:val="single" w:sz="4" w:space="0" w:color="000000"/>
                          <w:bottom w:val="single" w:sz="4" w:space="0" w:color="000000"/>
                          <w:right w:val="single" w:sz="4" w:space="0" w:color="000000"/>
                        </w:tcBorders>
                      </w:tcPr>
                      <w:p w:rsidR="00FF7458" w:rsidRDefault="00FF7458">
                        <w:pPr>
                          <w:pStyle w:val="TableParagraph"/>
                          <w:rPr>
                            <w:sz w:val="18"/>
                          </w:rPr>
                        </w:pPr>
                      </w:p>
                      <w:p w:rsidR="00FF7458" w:rsidRDefault="00FF7458">
                        <w:pPr>
                          <w:pStyle w:val="TableParagraph"/>
                          <w:spacing w:before="10"/>
                          <w:rPr>
                            <w:sz w:val="18"/>
                          </w:rPr>
                        </w:pPr>
                      </w:p>
                      <w:p w:rsidR="00FF7458" w:rsidRDefault="00AB708C">
                        <w:pPr>
                          <w:pStyle w:val="TableParagraph"/>
                          <w:ind w:left="438"/>
                          <w:rPr>
                            <w:sz w:val="16"/>
                          </w:rPr>
                        </w:pPr>
                        <w:r>
                          <w:rPr>
                            <w:sz w:val="16"/>
                          </w:rPr>
                          <w:t>Sin dato</w:t>
                        </w:r>
                      </w:p>
                    </w:tc>
                    <w:tc>
                      <w:tcPr>
                        <w:tcW w:w="2835" w:type="dxa"/>
                        <w:tcBorders>
                          <w:top w:val="single" w:sz="4" w:space="0" w:color="000000"/>
                          <w:left w:val="single" w:sz="4" w:space="0" w:color="000000"/>
                          <w:bottom w:val="single" w:sz="4" w:space="0" w:color="000000"/>
                        </w:tcBorders>
                      </w:tcPr>
                      <w:p w:rsidR="00FF7458" w:rsidRDefault="00FF7458">
                        <w:pPr>
                          <w:pStyle w:val="TableParagraph"/>
                          <w:rPr>
                            <w:sz w:val="18"/>
                          </w:rPr>
                        </w:pPr>
                      </w:p>
                      <w:p w:rsidR="00FF7458" w:rsidRDefault="00AB708C">
                        <w:pPr>
                          <w:pStyle w:val="TableParagraph"/>
                          <w:spacing w:before="121"/>
                          <w:ind w:left="73" w:right="154"/>
                          <w:rPr>
                            <w:sz w:val="16"/>
                          </w:rPr>
                        </w:pPr>
                        <w:r>
                          <w:rPr>
                            <w:sz w:val="16"/>
                          </w:rPr>
                          <w:t>Sistema Nacional De Información Para La Seguridad Pública</w:t>
                        </w:r>
                      </w:p>
                    </w:tc>
                    <w:tc>
                      <w:tcPr>
                        <w:tcW w:w="1315" w:type="dxa"/>
                        <w:tcBorders>
                          <w:top w:val="single" w:sz="4" w:space="0" w:color="000000"/>
                          <w:bottom w:val="single" w:sz="4" w:space="0" w:color="000000"/>
                        </w:tcBorders>
                      </w:tcPr>
                      <w:p w:rsidR="00FF7458" w:rsidRDefault="00FF7458">
                        <w:pPr>
                          <w:pStyle w:val="TableParagraph"/>
                          <w:rPr>
                            <w:sz w:val="21"/>
                          </w:rPr>
                        </w:pPr>
                      </w:p>
                      <w:p w:rsidR="00FF7458" w:rsidRDefault="00AB708C">
                        <w:pPr>
                          <w:pStyle w:val="TableParagraph"/>
                          <w:spacing w:line="482" w:lineRule="auto"/>
                          <w:ind w:left="359" w:right="34" w:hanging="286"/>
                          <w:rPr>
                            <w:sz w:val="16"/>
                          </w:rPr>
                        </w:pPr>
                        <w:r>
                          <w:rPr>
                            <w:sz w:val="16"/>
                          </w:rPr>
                          <w:t>Cobertura estatal 3’484,150</w:t>
                        </w:r>
                      </w:p>
                    </w:tc>
                  </w:tr>
                  <w:tr w:rsidR="00FF7458">
                    <w:trPr>
                      <w:trHeight w:val="558"/>
                    </w:trPr>
                    <w:tc>
                      <w:tcPr>
                        <w:tcW w:w="3253" w:type="dxa"/>
                        <w:tcBorders>
                          <w:top w:val="single" w:sz="4" w:space="0" w:color="000000"/>
                          <w:bottom w:val="single" w:sz="4" w:space="0" w:color="000000"/>
                          <w:right w:val="single" w:sz="4" w:space="0" w:color="000000"/>
                        </w:tcBorders>
                      </w:tcPr>
                      <w:p w:rsidR="00FF7458" w:rsidRDefault="00AB708C">
                        <w:pPr>
                          <w:pStyle w:val="TableParagraph"/>
                          <w:spacing w:before="103"/>
                          <w:ind w:left="69" w:right="47"/>
                          <w:rPr>
                            <w:sz w:val="16"/>
                          </w:rPr>
                        </w:pPr>
                        <w:r>
                          <w:rPr>
                            <w:sz w:val="16"/>
                          </w:rPr>
                          <w:t>Procuración De Justicia (Construcción 2a Etapa 2,892 M2)</w:t>
                        </w:r>
                      </w:p>
                    </w:tc>
                    <w:tc>
                      <w:tcPr>
                        <w:tcW w:w="1416" w:type="dxa"/>
                        <w:tcBorders>
                          <w:top w:val="single" w:sz="4" w:space="0" w:color="000000"/>
                          <w:left w:val="single" w:sz="4" w:space="0" w:color="000000"/>
                          <w:bottom w:val="single" w:sz="4" w:space="0" w:color="000000"/>
                          <w:right w:val="single" w:sz="4" w:space="0" w:color="000000"/>
                        </w:tcBorders>
                      </w:tcPr>
                      <w:p w:rsidR="00FF7458" w:rsidRDefault="00AB708C">
                        <w:pPr>
                          <w:pStyle w:val="TableParagraph"/>
                          <w:spacing w:before="103"/>
                          <w:ind w:left="414" w:right="90" w:hanging="286"/>
                          <w:rPr>
                            <w:sz w:val="16"/>
                          </w:rPr>
                        </w:pPr>
                        <w:r>
                          <w:rPr>
                            <w:sz w:val="16"/>
                          </w:rPr>
                          <w:t>Cobertura estatal 3’484,150</w:t>
                        </w:r>
                      </w:p>
                    </w:tc>
                    <w:tc>
                      <w:tcPr>
                        <w:tcW w:w="2835" w:type="dxa"/>
                        <w:tcBorders>
                          <w:top w:val="single" w:sz="4" w:space="0" w:color="000000"/>
                          <w:left w:val="single" w:sz="4" w:space="0" w:color="000000"/>
                          <w:bottom w:val="single" w:sz="4" w:space="0" w:color="000000"/>
                        </w:tcBorders>
                      </w:tcPr>
                      <w:p w:rsidR="00FF7458" w:rsidRDefault="00AB708C">
                        <w:pPr>
                          <w:pStyle w:val="TableParagraph"/>
                          <w:spacing w:before="19" w:line="176" w:lineRule="exact"/>
                          <w:ind w:left="73" w:right="132"/>
                          <w:rPr>
                            <w:sz w:val="16"/>
                          </w:rPr>
                        </w:pPr>
                        <w:r>
                          <w:rPr>
                            <w:sz w:val="16"/>
                          </w:rPr>
                          <w:t>Fortalecimiento De Capacidades Para La Prevención Y Combate A Delitos De Alto Impacto</w:t>
                        </w:r>
                      </w:p>
                    </w:tc>
                    <w:tc>
                      <w:tcPr>
                        <w:tcW w:w="1315" w:type="dxa"/>
                        <w:tcBorders>
                          <w:top w:val="single" w:sz="4" w:space="0" w:color="000000"/>
                          <w:bottom w:val="single" w:sz="4" w:space="0" w:color="000000"/>
                        </w:tcBorders>
                      </w:tcPr>
                      <w:p w:rsidR="00FF7458" w:rsidRDefault="00AB708C">
                        <w:pPr>
                          <w:pStyle w:val="TableParagraph"/>
                          <w:spacing w:before="17"/>
                          <w:ind w:left="55" w:right="32"/>
                          <w:jc w:val="center"/>
                          <w:rPr>
                            <w:sz w:val="16"/>
                          </w:rPr>
                        </w:pPr>
                        <w:r>
                          <w:rPr>
                            <w:sz w:val="16"/>
                          </w:rPr>
                          <w:t>Cobertura estatal</w:t>
                        </w:r>
                      </w:p>
                      <w:p w:rsidR="00FF7458" w:rsidRDefault="00FF7458">
                        <w:pPr>
                          <w:pStyle w:val="TableParagraph"/>
                          <w:spacing w:before="9"/>
                          <w:rPr>
                            <w:sz w:val="15"/>
                          </w:rPr>
                        </w:pPr>
                      </w:p>
                      <w:p w:rsidR="00FF7458" w:rsidRDefault="00AB708C">
                        <w:pPr>
                          <w:pStyle w:val="TableParagraph"/>
                          <w:spacing w:line="171" w:lineRule="exact"/>
                          <w:ind w:left="50" w:right="32"/>
                          <w:jc w:val="center"/>
                          <w:rPr>
                            <w:sz w:val="16"/>
                          </w:rPr>
                        </w:pPr>
                        <w:r>
                          <w:rPr>
                            <w:sz w:val="16"/>
                          </w:rPr>
                          <w:t>3’484,150</w:t>
                        </w:r>
                      </w:p>
                    </w:tc>
                  </w:tr>
                  <w:tr w:rsidR="00FF7458">
                    <w:trPr>
                      <w:trHeight w:val="556"/>
                    </w:trPr>
                    <w:tc>
                      <w:tcPr>
                        <w:tcW w:w="3253" w:type="dxa"/>
                        <w:tcBorders>
                          <w:top w:val="single" w:sz="4" w:space="0" w:color="000000"/>
                          <w:bottom w:val="single" w:sz="4" w:space="0" w:color="000000"/>
                          <w:right w:val="single" w:sz="4" w:space="0" w:color="000000"/>
                        </w:tcBorders>
                      </w:tcPr>
                      <w:p w:rsidR="00FF7458" w:rsidRDefault="00FF7458">
                        <w:pPr>
                          <w:pStyle w:val="TableParagraph"/>
                          <w:spacing w:before="5"/>
                          <w:rPr>
                            <w:sz w:val="17"/>
                          </w:rPr>
                        </w:pPr>
                      </w:p>
                      <w:p w:rsidR="00FF7458" w:rsidRDefault="00AB708C">
                        <w:pPr>
                          <w:pStyle w:val="TableParagraph"/>
                          <w:ind w:left="69"/>
                          <w:rPr>
                            <w:sz w:val="16"/>
                          </w:rPr>
                        </w:pPr>
                        <w:r>
                          <w:rPr>
                            <w:sz w:val="16"/>
                          </w:rPr>
                          <w:t>Instalación De cableado estructurado</w:t>
                        </w:r>
                      </w:p>
                    </w:tc>
                    <w:tc>
                      <w:tcPr>
                        <w:tcW w:w="1416" w:type="dxa"/>
                        <w:tcBorders>
                          <w:top w:val="single" w:sz="4" w:space="0" w:color="000000"/>
                          <w:left w:val="single" w:sz="4" w:space="0" w:color="000000"/>
                          <w:bottom w:val="single" w:sz="4" w:space="0" w:color="000000"/>
                          <w:right w:val="single" w:sz="4" w:space="0" w:color="000000"/>
                        </w:tcBorders>
                      </w:tcPr>
                      <w:p w:rsidR="00FF7458" w:rsidRDefault="00FF7458">
                        <w:pPr>
                          <w:pStyle w:val="TableParagraph"/>
                          <w:spacing w:before="5"/>
                          <w:rPr>
                            <w:sz w:val="17"/>
                          </w:rPr>
                        </w:pPr>
                      </w:p>
                      <w:p w:rsidR="00FF7458" w:rsidRDefault="00AB708C">
                        <w:pPr>
                          <w:pStyle w:val="TableParagraph"/>
                          <w:ind w:left="438"/>
                          <w:rPr>
                            <w:sz w:val="16"/>
                          </w:rPr>
                        </w:pPr>
                        <w:r>
                          <w:rPr>
                            <w:sz w:val="16"/>
                          </w:rPr>
                          <w:t>Sin dato</w:t>
                        </w:r>
                      </w:p>
                    </w:tc>
                    <w:tc>
                      <w:tcPr>
                        <w:tcW w:w="2835" w:type="dxa"/>
                        <w:tcBorders>
                          <w:top w:val="single" w:sz="4" w:space="0" w:color="000000"/>
                          <w:left w:val="single" w:sz="4" w:space="0" w:color="000000"/>
                          <w:bottom w:val="single" w:sz="4" w:space="0" w:color="000000"/>
                        </w:tcBorders>
                      </w:tcPr>
                      <w:p w:rsidR="00FF7458" w:rsidRDefault="00FF7458">
                        <w:pPr>
                          <w:pStyle w:val="TableParagraph"/>
                          <w:spacing w:before="5"/>
                          <w:rPr>
                            <w:sz w:val="17"/>
                          </w:rPr>
                        </w:pPr>
                      </w:p>
                      <w:p w:rsidR="00FF7458" w:rsidRDefault="00AB708C">
                        <w:pPr>
                          <w:pStyle w:val="TableParagraph"/>
                          <w:ind w:left="73"/>
                          <w:rPr>
                            <w:sz w:val="16"/>
                          </w:rPr>
                        </w:pPr>
                        <w:r>
                          <w:rPr>
                            <w:sz w:val="16"/>
                          </w:rPr>
                          <w:t>Procuración De Justicia</w:t>
                        </w:r>
                      </w:p>
                    </w:tc>
                    <w:tc>
                      <w:tcPr>
                        <w:tcW w:w="1315" w:type="dxa"/>
                        <w:tcBorders>
                          <w:top w:val="single" w:sz="4" w:space="0" w:color="000000"/>
                          <w:bottom w:val="single" w:sz="4" w:space="0" w:color="000000"/>
                        </w:tcBorders>
                      </w:tcPr>
                      <w:p w:rsidR="00FF7458" w:rsidRDefault="00AB708C">
                        <w:pPr>
                          <w:pStyle w:val="TableParagraph"/>
                          <w:spacing w:before="15"/>
                          <w:ind w:left="55" w:right="32"/>
                          <w:jc w:val="center"/>
                          <w:rPr>
                            <w:sz w:val="16"/>
                          </w:rPr>
                        </w:pPr>
                        <w:r>
                          <w:rPr>
                            <w:sz w:val="16"/>
                          </w:rPr>
                          <w:t>Cobertura estatal</w:t>
                        </w:r>
                      </w:p>
                      <w:p w:rsidR="00FF7458" w:rsidRDefault="00FF7458">
                        <w:pPr>
                          <w:pStyle w:val="TableParagraph"/>
                          <w:spacing w:before="1"/>
                          <w:rPr>
                            <w:sz w:val="16"/>
                          </w:rPr>
                        </w:pPr>
                      </w:p>
                      <w:p w:rsidR="00FF7458" w:rsidRDefault="00AB708C">
                        <w:pPr>
                          <w:pStyle w:val="TableParagraph"/>
                          <w:spacing w:line="169" w:lineRule="exact"/>
                          <w:ind w:left="50" w:right="32"/>
                          <w:jc w:val="center"/>
                          <w:rPr>
                            <w:sz w:val="16"/>
                          </w:rPr>
                        </w:pPr>
                        <w:r>
                          <w:rPr>
                            <w:sz w:val="16"/>
                          </w:rPr>
                          <w:t>3’484,150</w:t>
                        </w:r>
                      </w:p>
                    </w:tc>
                  </w:tr>
                  <w:tr w:rsidR="00FF7458">
                    <w:trPr>
                      <w:trHeight w:val="734"/>
                    </w:trPr>
                    <w:tc>
                      <w:tcPr>
                        <w:tcW w:w="3253" w:type="dxa"/>
                        <w:tcBorders>
                          <w:top w:val="single" w:sz="4" w:space="0" w:color="000000"/>
                          <w:bottom w:val="single" w:sz="4" w:space="0" w:color="000000"/>
                          <w:right w:val="single" w:sz="4" w:space="0" w:color="000000"/>
                        </w:tcBorders>
                      </w:tcPr>
                      <w:p w:rsidR="00FF7458" w:rsidRDefault="00FF7458">
                        <w:pPr>
                          <w:pStyle w:val="TableParagraph"/>
                          <w:spacing w:before="5"/>
                          <w:rPr>
                            <w:sz w:val="17"/>
                          </w:rPr>
                        </w:pPr>
                      </w:p>
                      <w:p w:rsidR="00FF7458" w:rsidRDefault="00AB708C">
                        <w:pPr>
                          <w:pStyle w:val="TableParagraph"/>
                          <w:ind w:left="69"/>
                          <w:rPr>
                            <w:sz w:val="16"/>
                          </w:rPr>
                        </w:pPr>
                        <w:r>
                          <w:rPr>
                            <w:sz w:val="16"/>
                          </w:rPr>
                          <w:t>Proyecto Y ampliación de aduana y dirección 750 m2 centro de reinserción social Ensenada</w:t>
                        </w:r>
                      </w:p>
                    </w:tc>
                    <w:tc>
                      <w:tcPr>
                        <w:tcW w:w="1416" w:type="dxa"/>
                        <w:tcBorders>
                          <w:top w:val="single" w:sz="4" w:space="0" w:color="000000"/>
                          <w:left w:val="single" w:sz="4" w:space="0" w:color="000000"/>
                          <w:bottom w:val="single" w:sz="4" w:space="0" w:color="000000"/>
                          <w:right w:val="single" w:sz="4" w:space="0" w:color="000000"/>
                        </w:tcBorders>
                      </w:tcPr>
                      <w:p w:rsidR="00FF7458" w:rsidRDefault="00AB708C">
                        <w:pPr>
                          <w:pStyle w:val="TableParagraph"/>
                          <w:spacing w:before="17"/>
                          <w:ind w:left="383" w:right="351" w:hanging="12"/>
                          <w:jc w:val="both"/>
                          <w:rPr>
                            <w:sz w:val="16"/>
                          </w:rPr>
                        </w:pPr>
                        <w:r>
                          <w:rPr>
                            <w:sz w:val="16"/>
                          </w:rPr>
                          <w:t>Cobertura municipal Ensenada</w:t>
                        </w:r>
                      </w:p>
                      <w:p w:rsidR="00FF7458" w:rsidRDefault="00AB708C">
                        <w:pPr>
                          <w:pStyle w:val="TableParagraph"/>
                          <w:spacing w:before="1" w:line="169" w:lineRule="exact"/>
                          <w:ind w:left="339" w:right="320"/>
                          <w:jc w:val="center"/>
                          <w:rPr>
                            <w:sz w:val="16"/>
                          </w:rPr>
                        </w:pPr>
                        <w:r>
                          <w:rPr>
                            <w:sz w:val="16"/>
                          </w:rPr>
                          <w:t>519,813</w:t>
                        </w:r>
                      </w:p>
                    </w:tc>
                    <w:tc>
                      <w:tcPr>
                        <w:tcW w:w="4150" w:type="dxa"/>
                        <w:gridSpan w:val="2"/>
                        <w:vMerge w:val="restart"/>
                        <w:tcBorders>
                          <w:top w:val="single" w:sz="4" w:space="0" w:color="000000"/>
                          <w:left w:val="single" w:sz="4" w:space="0" w:color="000000"/>
                          <w:bottom w:val="nil"/>
                          <w:right w:val="nil"/>
                        </w:tcBorders>
                      </w:tcPr>
                      <w:p w:rsidR="00FF7458" w:rsidRDefault="00FF7458">
                        <w:pPr>
                          <w:pStyle w:val="TableParagraph"/>
                          <w:rPr>
                            <w:rFonts w:ascii="Times New Roman"/>
                            <w:sz w:val="16"/>
                          </w:rPr>
                        </w:pPr>
                      </w:p>
                    </w:tc>
                  </w:tr>
                  <w:tr w:rsidR="00FF7458">
                    <w:trPr>
                      <w:trHeight w:val="734"/>
                    </w:trPr>
                    <w:tc>
                      <w:tcPr>
                        <w:tcW w:w="3253" w:type="dxa"/>
                        <w:tcBorders>
                          <w:top w:val="single" w:sz="4" w:space="0" w:color="000000"/>
                          <w:bottom w:val="single" w:sz="4" w:space="0" w:color="000000"/>
                          <w:right w:val="single" w:sz="4" w:space="0" w:color="000000"/>
                        </w:tcBorders>
                      </w:tcPr>
                      <w:p w:rsidR="00FF7458" w:rsidRDefault="00AB708C">
                        <w:pPr>
                          <w:pStyle w:val="TableParagraph"/>
                          <w:spacing w:before="20" w:line="176" w:lineRule="exact"/>
                          <w:ind w:left="69" w:right="84"/>
                          <w:rPr>
                            <w:sz w:val="16"/>
                          </w:rPr>
                        </w:pPr>
                        <w:r>
                          <w:rPr>
                            <w:sz w:val="16"/>
                          </w:rPr>
                          <w:t>Impermeabilización De 1000 Mts Cuadrados De Techo, construcción de drenaje para caseta de vigilancia y construcción de cerco tubular, C4 Tijuana.</w:t>
                        </w:r>
                      </w:p>
                    </w:tc>
                    <w:tc>
                      <w:tcPr>
                        <w:tcW w:w="1416" w:type="dxa"/>
                        <w:tcBorders>
                          <w:top w:val="single" w:sz="4" w:space="0" w:color="000000"/>
                          <w:left w:val="single" w:sz="4" w:space="0" w:color="000000"/>
                          <w:bottom w:val="single" w:sz="4" w:space="0" w:color="000000"/>
                          <w:right w:val="single" w:sz="4" w:space="0" w:color="000000"/>
                        </w:tcBorders>
                      </w:tcPr>
                      <w:p w:rsidR="00FF7458" w:rsidRDefault="00AB708C">
                        <w:pPr>
                          <w:pStyle w:val="TableParagraph"/>
                          <w:spacing w:before="20" w:line="176" w:lineRule="exact"/>
                          <w:ind w:left="339" w:right="319"/>
                          <w:jc w:val="center"/>
                          <w:rPr>
                            <w:sz w:val="16"/>
                          </w:rPr>
                        </w:pPr>
                        <w:r>
                          <w:rPr>
                            <w:sz w:val="16"/>
                          </w:rPr>
                          <w:t>Cobertura municipal Tijuana 1’722,348</w:t>
                        </w:r>
                      </w:p>
                    </w:tc>
                    <w:tc>
                      <w:tcPr>
                        <w:tcW w:w="4150" w:type="dxa"/>
                        <w:gridSpan w:val="2"/>
                        <w:vMerge/>
                        <w:tcBorders>
                          <w:top w:val="nil"/>
                          <w:left w:val="single" w:sz="4" w:space="0" w:color="000000"/>
                          <w:bottom w:val="nil"/>
                          <w:right w:val="nil"/>
                        </w:tcBorders>
                      </w:tcPr>
                      <w:p w:rsidR="00FF7458" w:rsidRDefault="00FF7458">
                        <w:pPr>
                          <w:rPr>
                            <w:sz w:val="2"/>
                            <w:szCs w:val="2"/>
                          </w:rPr>
                        </w:pPr>
                      </w:p>
                    </w:tc>
                  </w:tr>
                  <w:tr w:rsidR="00FF7458">
                    <w:trPr>
                      <w:trHeight w:val="734"/>
                    </w:trPr>
                    <w:tc>
                      <w:tcPr>
                        <w:tcW w:w="3253" w:type="dxa"/>
                        <w:tcBorders>
                          <w:top w:val="single" w:sz="4" w:space="0" w:color="000000"/>
                          <w:bottom w:val="single" w:sz="4" w:space="0" w:color="000000"/>
                          <w:right w:val="single" w:sz="4" w:space="0" w:color="000000"/>
                        </w:tcBorders>
                      </w:tcPr>
                      <w:p w:rsidR="00FF7458" w:rsidRDefault="00AB708C">
                        <w:pPr>
                          <w:pStyle w:val="TableParagraph"/>
                          <w:spacing w:before="15"/>
                          <w:ind w:left="69" w:right="141"/>
                          <w:rPr>
                            <w:sz w:val="16"/>
                          </w:rPr>
                        </w:pPr>
                        <w:r>
                          <w:rPr>
                            <w:sz w:val="16"/>
                          </w:rPr>
                          <w:t>Impermeabilización Y Detallado De 800 Metros Cuadrados De Muros De Block,</w:t>
                        </w:r>
                      </w:p>
                      <w:p w:rsidR="00FF7458" w:rsidRDefault="00AB708C">
                        <w:pPr>
                          <w:pStyle w:val="TableParagraph"/>
                          <w:spacing w:before="2" w:line="176" w:lineRule="exact"/>
                          <w:ind w:left="69" w:right="362"/>
                          <w:rPr>
                            <w:sz w:val="16"/>
                          </w:rPr>
                        </w:pPr>
                        <w:r>
                          <w:rPr>
                            <w:sz w:val="16"/>
                          </w:rPr>
                          <w:t>Construcción De 300 Metros Cuadrado De Barda De Block. C4 Playas De Rosarito.</w:t>
                        </w:r>
                      </w:p>
                    </w:tc>
                    <w:tc>
                      <w:tcPr>
                        <w:tcW w:w="1416" w:type="dxa"/>
                        <w:tcBorders>
                          <w:top w:val="single" w:sz="4" w:space="0" w:color="000000"/>
                          <w:left w:val="single" w:sz="4" w:space="0" w:color="000000"/>
                          <w:bottom w:val="single" w:sz="4" w:space="0" w:color="000000"/>
                          <w:right w:val="single" w:sz="4" w:space="0" w:color="000000"/>
                        </w:tcBorders>
                      </w:tcPr>
                      <w:p w:rsidR="00FF7458" w:rsidRDefault="00AB708C">
                        <w:pPr>
                          <w:pStyle w:val="TableParagraph"/>
                          <w:spacing w:before="15"/>
                          <w:ind w:left="339" w:right="319"/>
                          <w:jc w:val="center"/>
                          <w:rPr>
                            <w:sz w:val="16"/>
                          </w:rPr>
                        </w:pPr>
                        <w:r>
                          <w:rPr>
                            <w:sz w:val="16"/>
                          </w:rPr>
                          <w:t>Cobertura municipal</w:t>
                        </w:r>
                      </w:p>
                      <w:p w:rsidR="00FF7458" w:rsidRDefault="00AB708C">
                        <w:pPr>
                          <w:pStyle w:val="TableParagraph"/>
                          <w:spacing w:before="2" w:line="176" w:lineRule="exact"/>
                          <w:ind w:left="100" w:right="82"/>
                          <w:jc w:val="center"/>
                          <w:rPr>
                            <w:sz w:val="16"/>
                          </w:rPr>
                        </w:pPr>
                        <w:r>
                          <w:rPr>
                            <w:sz w:val="16"/>
                          </w:rPr>
                          <w:t>Playas de Rosarito 1’827,498</w:t>
                        </w:r>
                      </w:p>
                    </w:tc>
                    <w:tc>
                      <w:tcPr>
                        <w:tcW w:w="4150" w:type="dxa"/>
                        <w:gridSpan w:val="2"/>
                        <w:vMerge/>
                        <w:tcBorders>
                          <w:top w:val="nil"/>
                          <w:left w:val="single" w:sz="4" w:space="0" w:color="000000"/>
                          <w:bottom w:val="nil"/>
                          <w:right w:val="nil"/>
                        </w:tcBorders>
                      </w:tcPr>
                      <w:p w:rsidR="00FF7458" w:rsidRDefault="00FF7458">
                        <w:pPr>
                          <w:rPr>
                            <w:sz w:val="2"/>
                            <w:szCs w:val="2"/>
                          </w:rPr>
                        </w:pPr>
                      </w:p>
                    </w:tc>
                  </w:tr>
                  <w:tr w:rsidR="00FF7458">
                    <w:trPr>
                      <w:trHeight w:val="733"/>
                    </w:trPr>
                    <w:tc>
                      <w:tcPr>
                        <w:tcW w:w="3253" w:type="dxa"/>
                        <w:tcBorders>
                          <w:top w:val="single" w:sz="4" w:space="0" w:color="000000"/>
                          <w:right w:val="single" w:sz="4" w:space="0" w:color="000000"/>
                        </w:tcBorders>
                      </w:tcPr>
                      <w:p w:rsidR="00FF7458" w:rsidRDefault="00AB708C">
                        <w:pPr>
                          <w:pStyle w:val="TableParagraph"/>
                          <w:spacing w:before="15"/>
                          <w:ind w:left="69" w:right="477"/>
                          <w:rPr>
                            <w:sz w:val="16"/>
                          </w:rPr>
                        </w:pPr>
                        <w:r>
                          <w:rPr>
                            <w:sz w:val="16"/>
                          </w:rPr>
                          <w:t>Impermeabilización Y Detallado De 800 Metros Cuadrados De Muros De Block, Rehabilitación De Puertas Y Pintura De</w:t>
                        </w:r>
                      </w:p>
                      <w:p w:rsidR="00FF7458" w:rsidRDefault="00AB708C">
                        <w:pPr>
                          <w:pStyle w:val="TableParagraph"/>
                          <w:spacing w:line="170" w:lineRule="exact"/>
                          <w:ind w:left="69"/>
                          <w:rPr>
                            <w:sz w:val="16"/>
                          </w:rPr>
                        </w:pPr>
                        <w:r>
                          <w:rPr>
                            <w:sz w:val="16"/>
                          </w:rPr>
                          <w:t>Edificio. Centro C4 De Tecate.</w:t>
                        </w:r>
                      </w:p>
                    </w:tc>
                    <w:tc>
                      <w:tcPr>
                        <w:tcW w:w="1416" w:type="dxa"/>
                        <w:tcBorders>
                          <w:top w:val="single" w:sz="4" w:space="0" w:color="000000"/>
                          <w:left w:val="single" w:sz="4" w:space="0" w:color="000000"/>
                          <w:right w:val="single" w:sz="4" w:space="0" w:color="000000"/>
                        </w:tcBorders>
                      </w:tcPr>
                      <w:p w:rsidR="00FF7458" w:rsidRDefault="00AB708C">
                        <w:pPr>
                          <w:pStyle w:val="TableParagraph"/>
                          <w:spacing w:before="15"/>
                          <w:ind w:left="339" w:right="319"/>
                          <w:jc w:val="center"/>
                          <w:rPr>
                            <w:sz w:val="16"/>
                          </w:rPr>
                        </w:pPr>
                        <w:r>
                          <w:rPr>
                            <w:sz w:val="16"/>
                          </w:rPr>
                          <w:t>Cobertura municipal Tecate</w:t>
                        </w:r>
                      </w:p>
                      <w:p w:rsidR="00FF7458" w:rsidRDefault="00AB708C">
                        <w:pPr>
                          <w:pStyle w:val="TableParagraph"/>
                          <w:spacing w:line="170" w:lineRule="exact"/>
                          <w:ind w:left="339" w:right="322"/>
                          <w:jc w:val="center"/>
                          <w:rPr>
                            <w:sz w:val="16"/>
                          </w:rPr>
                        </w:pPr>
                        <w:r>
                          <w:rPr>
                            <w:sz w:val="16"/>
                          </w:rPr>
                          <w:t>111,098</w:t>
                        </w:r>
                      </w:p>
                    </w:tc>
                    <w:tc>
                      <w:tcPr>
                        <w:tcW w:w="4150" w:type="dxa"/>
                        <w:gridSpan w:val="2"/>
                        <w:vMerge/>
                        <w:tcBorders>
                          <w:top w:val="nil"/>
                          <w:left w:val="single" w:sz="4" w:space="0" w:color="000000"/>
                          <w:bottom w:val="nil"/>
                          <w:right w:val="nil"/>
                        </w:tcBorders>
                      </w:tcPr>
                      <w:p w:rsidR="00FF7458" w:rsidRDefault="00FF7458">
                        <w:pPr>
                          <w:rPr>
                            <w:sz w:val="2"/>
                            <w:szCs w:val="2"/>
                          </w:rPr>
                        </w:pPr>
                      </w:p>
                    </w:tc>
                  </w:tr>
                </w:tbl>
                <w:p w:rsidR="00FF7458" w:rsidRDefault="00FF7458">
                  <w:pPr>
                    <w:pStyle w:val="Textoindependiente"/>
                  </w:pPr>
                </w:p>
              </w:txbxContent>
            </v:textbox>
            <w10:anchorlock/>
          </v:shape>
        </w:pict>
      </w:r>
      <w:r>
        <w:rPr>
          <w:sz w:val="20"/>
        </w:rPr>
        <w:tab/>
      </w:r>
      <w:r>
        <w:rPr>
          <w:position w:val="1032"/>
          <w:sz w:val="20"/>
          <w:lang w:val="en-US"/>
        </w:rPr>
      </w:r>
      <w:r>
        <w:rPr>
          <w:position w:val="1032"/>
          <w:sz w:val="20"/>
        </w:rPr>
        <w:pict>
          <v:group id="_x0000_s1190" style="width:38.4pt;height:19.2pt;mso-position-horizontal-relative:char;mso-position-vertical-relative:line" coordsize="768,384">
            <v:shape id="_x0000_s1193" type="#_x0000_t75" style="position:absolute;top:12;width:768;height:360">
              <v:imagedata r:id="rId16" o:title=""/>
            </v:shape>
            <v:shape id="_x0000_s1192" type="#_x0000_t75" style="position:absolute;left:192;width:384;height:384">
              <v:imagedata r:id="rId17" o:title=""/>
            </v:shape>
            <v:shape id="_x0000_s1191" type="#_x0000_t202" style="position:absolute;width:768;height:384" filled="f" stroked="f">
              <v:textbox inset="0,0,0,0">
                <w:txbxContent>
                  <w:p w:rsidR="00FF7458" w:rsidRDefault="00AB708C">
                    <w:pPr>
                      <w:spacing w:before="60"/>
                      <w:ind w:left="253" w:right="250"/>
                      <w:jc w:val="center"/>
                      <w:rPr>
                        <w:rFonts w:ascii="Calibri"/>
                        <w:b/>
                      </w:rPr>
                    </w:pPr>
                    <w:r>
                      <w:rPr>
                        <w:rFonts w:ascii="Calibri"/>
                        <w:b/>
                      </w:rPr>
                      <w:t>27</w:t>
                    </w:r>
                  </w:p>
                </w:txbxContent>
              </v:textbox>
            </v:shape>
            <w10:anchorlock/>
          </v:group>
        </w:pict>
      </w:r>
    </w:p>
    <w:p w:rsidR="00FF7458" w:rsidRDefault="00AB708C">
      <w:pPr>
        <w:ind w:left="102"/>
        <w:rPr>
          <w:sz w:val="16"/>
        </w:rPr>
      </w:pPr>
      <w:r>
        <w:rPr>
          <w:sz w:val="16"/>
        </w:rPr>
        <w:t>Fuente: SHCP, Presupuesto de Egresos de la Federación para el Ejercicio Fiscal 2016</w:t>
      </w:r>
    </w:p>
    <w:p w:rsidR="00FF7458" w:rsidRDefault="00FF7458">
      <w:pPr>
        <w:rPr>
          <w:sz w:val="16"/>
        </w:rPr>
        <w:sectPr w:rsidR="00FF7458">
          <w:pgSz w:w="12240" w:h="15840"/>
          <w:pgMar w:top="1280" w:right="360" w:bottom="1400" w:left="1600" w:header="435" w:footer="1135" w:gutter="0"/>
          <w:cols w:space="720"/>
        </w:sectPr>
      </w:pPr>
    </w:p>
    <w:p w:rsidR="00FF7458" w:rsidRDefault="00AB708C">
      <w:pPr>
        <w:pStyle w:val="Textoindependiente"/>
        <w:spacing w:before="114" w:line="360" w:lineRule="auto"/>
        <w:ind w:left="102" w:right="1337"/>
        <w:jc w:val="both"/>
      </w:pPr>
      <w:r>
        <w:lastRenderedPageBreak/>
        <w:t>Por</w:t>
      </w:r>
      <w:r>
        <w:rPr>
          <w:spacing w:val="-8"/>
        </w:rPr>
        <w:t xml:space="preserve"> </w:t>
      </w:r>
      <w:r>
        <w:t>su</w:t>
      </w:r>
      <w:r>
        <w:rPr>
          <w:spacing w:val="-7"/>
        </w:rPr>
        <w:t xml:space="preserve"> </w:t>
      </w:r>
      <w:r>
        <w:t>parte,</w:t>
      </w:r>
      <w:r>
        <w:rPr>
          <w:spacing w:val="-6"/>
        </w:rPr>
        <w:t xml:space="preserve"> </w:t>
      </w:r>
      <w:r>
        <w:t>la</w:t>
      </w:r>
      <w:r>
        <w:rPr>
          <w:spacing w:val="-8"/>
        </w:rPr>
        <w:t xml:space="preserve"> </w:t>
      </w:r>
      <w:r>
        <w:t>Procuraduría</w:t>
      </w:r>
      <w:r>
        <w:rPr>
          <w:spacing w:val="-8"/>
        </w:rPr>
        <w:t xml:space="preserve"> </w:t>
      </w:r>
      <w:r>
        <w:t>General</w:t>
      </w:r>
      <w:r>
        <w:rPr>
          <w:spacing w:val="-9"/>
        </w:rPr>
        <w:t xml:space="preserve"> </w:t>
      </w:r>
      <w:r>
        <w:t>de</w:t>
      </w:r>
      <w:r>
        <w:rPr>
          <w:spacing w:val="-8"/>
        </w:rPr>
        <w:t xml:space="preserve"> </w:t>
      </w:r>
      <w:r>
        <w:t>Justicia</w:t>
      </w:r>
      <w:r>
        <w:rPr>
          <w:spacing w:val="-6"/>
        </w:rPr>
        <w:t xml:space="preserve"> </w:t>
      </w:r>
      <w:r>
        <w:t>del</w:t>
      </w:r>
      <w:r>
        <w:rPr>
          <w:spacing w:val="-10"/>
        </w:rPr>
        <w:t xml:space="preserve"> </w:t>
      </w:r>
      <w:r>
        <w:t>Estado,</w:t>
      </w:r>
      <w:r>
        <w:rPr>
          <w:spacing w:val="-7"/>
        </w:rPr>
        <w:t xml:space="preserve"> </w:t>
      </w:r>
      <w:r>
        <w:t>presenta</w:t>
      </w:r>
      <w:r>
        <w:rPr>
          <w:spacing w:val="-9"/>
        </w:rPr>
        <w:t xml:space="preserve"> </w:t>
      </w:r>
      <w:r>
        <w:t>5</w:t>
      </w:r>
      <w:r>
        <w:rPr>
          <w:spacing w:val="-7"/>
        </w:rPr>
        <w:t xml:space="preserve"> </w:t>
      </w:r>
      <w:r>
        <w:t>acciones</w:t>
      </w:r>
      <w:r>
        <w:rPr>
          <w:spacing w:val="-8"/>
        </w:rPr>
        <w:t xml:space="preserve"> </w:t>
      </w:r>
      <w:r>
        <w:t>a</w:t>
      </w:r>
      <w:r>
        <w:rPr>
          <w:spacing w:val="-6"/>
        </w:rPr>
        <w:t xml:space="preserve"> </w:t>
      </w:r>
      <w:r>
        <w:t>lo</w:t>
      </w:r>
      <w:r>
        <w:rPr>
          <w:spacing w:val="-4"/>
        </w:rPr>
        <w:t xml:space="preserve"> </w:t>
      </w:r>
      <w:r>
        <w:t xml:space="preserve">largo de los 4 trimestres de 2016, </w:t>
      </w:r>
      <w:r>
        <w:t>mismos que son de cobertura estatal y son operados en su totalidad por la propia PGJE. Los proyectos de esta institución que contaron con recurso FASP son los</w:t>
      </w:r>
      <w:r>
        <w:rPr>
          <w:spacing w:val="-12"/>
        </w:rPr>
        <w:t xml:space="preserve"> </w:t>
      </w:r>
      <w:r>
        <w:t>siguientes:</w:t>
      </w:r>
    </w:p>
    <w:p w:rsidR="00FF7458" w:rsidRDefault="00AB708C">
      <w:pPr>
        <w:pStyle w:val="Prrafodelista"/>
        <w:numPr>
          <w:ilvl w:val="0"/>
          <w:numId w:val="1"/>
        </w:numPr>
        <w:tabs>
          <w:tab w:val="left" w:pos="822"/>
        </w:tabs>
        <w:spacing w:line="360" w:lineRule="auto"/>
        <w:ind w:right="1334"/>
        <w:jc w:val="both"/>
        <w:rPr>
          <w:sz w:val="24"/>
        </w:rPr>
      </w:pPr>
      <w:r>
        <w:rPr>
          <w:lang w:val="en-US"/>
        </w:rPr>
        <w:pict>
          <v:group id="_x0000_s1186" style="position:absolute;left:0;text-align:left;margin-left:549.95pt;margin-top:8.2pt;width:38.4pt;height:19.2pt;z-index:251646464;mso-position-horizontal-relative:page" coordorigin="10999,164" coordsize="768,384">
            <v:shape id="_x0000_s1189" type="#_x0000_t75" style="position:absolute;left:10999;top:176;width:768;height:360">
              <v:imagedata r:id="rId16" o:title=""/>
            </v:shape>
            <v:shape id="_x0000_s1188" type="#_x0000_t75" style="position:absolute;left:11191;top:164;width:384;height:384">
              <v:imagedata r:id="rId17" o:title=""/>
            </v:shape>
            <v:shape id="_x0000_s1187" type="#_x0000_t202" style="position:absolute;left:10999;top:164;width:768;height:384" filled="f" stroked="f">
              <v:textbox inset="0,0,0,0">
                <w:txbxContent>
                  <w:p w:rsidR="00FF7458" w:rsidRDefault="00AB708C">
                    <w:pPr>
                      <w:spacing w:before="60"/>
                      <w:ind w:left="253" w:right="250"/>
                      <w:jc w:val="center"/>
                      <w:rPr>
                        <w:rFonts w:ascii="Calibri"/>
                        <w:b/>
                      </w:rPr>
                    </w:pPr>
                    <w:r>
                      <w:rPr>
                        <w:rFonts w:ascii="Calibri"/>
                        <w:b/>
                      </w:rPr>
                      <w:t>28</w:t>
                    </w:r>
                  </w:p>
                </w:txbxContent>
              </v:textbox>
            </v:shape>
            <w10:wrap anchorx="page"/>
          </v:group>
        </w:pict>
      </w:r>
      <w:r>
        <w:rPr>
          <w:sz w:val="24"/>
        </w:rPr>
        <w:t>Fortalecer La Operatividad De La Sub Procuraduría Contra La Delincuencia Organizada Atendiendo Necesidades De Equipamiento De La  Unidad  Especializada En El Combate Al</w:t>
      </w:r>
      <w:r>
        <w:rPr>
          <w:spacing w:val="-16"/>
          <w:sz w:val="24"/>
        </w:rPr>
        <w:t xml:space="preserve"> </w:t>
      </w:r>
      <w:r>
        <w:rPr>
          <w:sz w:val="24"/>
        </w:rPr>
        <w:t>Secuestro.</w:t>
      </w:r>
    </w:p>
    <w:p w:rsidR="00FF7458" w:rsidRDefault="00AB708C">
      <w:pPr>
        <w:pStyle w:val="Prrafodelista"/>
        <w:numPr>
          <w:ilvl w:val="0"/>
          <w:numId w:val="1"/>
        </w:numPr>
        <w:tabs>
          <w:tab w:val="left" w:pos="822"/>
        </w:tabs>
        <w:spacing w:line="360" w:lineRule="auto"/>
        <w:ind w:right="1345"/>
        <w:jc w:val="both"/>
        <w:rPr>
          <w:sz w:val="24"/>
        </w:rPr>
      </w:pPr>
      <w:r>
        <w:rPr>
          <w:sz w:val="24"/>
        </w:rPr>
        <w:t>Implementación Y Desarrollo Del Sistema De Justicia Penal Y Sistemas Complem</w:t>
      </w:r>
      <w:r>
        <w:rPr>
          <w:sz w:val="24"/>
        </w:rPr>
        <w:t>entarios.</w:t>
      </w:r>
    </w:p>
    <w:p w:rsidR="00FF7458" w:rsidRDefault="00AB708C">
      <w:pPr>
        <w:pStyle w:val="Prrafodelista"/>
        <w:numPr>
          <w:ilvl w:val="0"/>
          <w:numId w:val="1"/>
        </w:numPr>
        <w:tabs>
          <w:tab w:val="left" w:pos="822"/>
        </w:tabs>
        <w:spacing w:before="3" w:line="360" w:lineRule="auto"/>
        <w:ind w:right="1337"/>
        <w:jc w:val="both"/>
        <w:rPr>
          <w:sz w:val="24"/>
        </w:rPr>
      </w:pPr>
      <w:r>
        <w:rPr>
          <w:sz w:val="24"/>
        </w:rPr>
        <w:t>Fortalecimiento</w:t>
      </w:r>
      <w:r>
        <w:rPr>
          <w:spacing w:val="-13"/>
          <w:sz w:val="24"/>
        </w:rPr>
        <w:t xml:space="preserve"> </w:t>
      </w:r>
      <w:r>
        <w:rPr>
          <w:sz w:val="24"/>
        </w:rPr>
        <w:t>De</w:t>
      </w:r>
      <w:r>
        <w:rPr>
          <w:spacing w:val="-14"/>
          <w:sz w:val="24"/>
        </w:rPr>
        <w:t xml:space="preserve"> </w:t>
      </w:r>
      <w:r>
        <w:rPr>
          <w:sz w:val="24"/>
        </w:rPr>
        <w:t>Capacidades</w:t>
      </w:r>
      <w:r>
        <w:rPr>
          <w:spacing w:val="-13"/>
          <w:sz w:val="24"/>
        </w:rPr>
        <w:t xml:space="preserve"> </w:t>
      </w:r>
      <w:r>
        <w:rPr>
          <w:sz w:val="24"/>
        </w:rPr>
        <w:t>Para</w:t>
      </w:r>
      <w:r>
        <w:rPr>
          <w:spacing w:val="-14"/>
          <w:sz w:val="24"/>
        </w:rPr>
        <w:t xml:space="preserve"> </w:t>
      </w:r>
      <w:r>
        <w:rPr>
          <w:sz w:val="24"/>
        </w:rPr>
        <w:t>La</w:t>
      </w:r>
      <w:r>
        <w:rPr>
          <w:spacing w:val="-13"/>
          <w:sz w:val="24"/>
        </w:rPr>
        <w:t xml:space="preserve"> </w:t>
      </w:r>
      <w:r>
        <w:rPr>
          <w:sz w:val="24"/>
        </w:rPr>
        <w:t>Prevención</w:t>
      </w:r>
      <w:r>
        <w:rPr>
          <w:spacing w:val="-14"/>
          <w:sz w:val="24"/>
        </w:rPr>
        <w:t xml:space="preserve"> </w:t>
      </w:r>
      <w:r>
        <w:rPr>
          <w:sz w:val="24"/>
        </w:rPr>
        <w:t>Y</w:t>
      </w:r>
      <w:r>
        <w:rPr>
          <w:spacing w:val="-13"/>
          <w:sz w:val="24"/>
        </w:rPr>
        <w:t xml:space="preserve"> </w:t>
      </w:r>
      <w:r>
        <w:rPr>
          <w:sz w:val="24"/>
        </w:rPr>
        <w:t>Combate</w:t>
      </w:r>
      <w:r>
        <w:rPr>
          <w:spacing w:val="-14"/>
          <w:sz w:val="24"/>
        </w:rPr>
        <w:t xml:space="preserve"> </w:t>
      </w:r>
      <w:r>
        <w:rPr>
          <w:sz w:val="24"/>
        </w:rPr>
        <w:t>A</w:t>
      </w:r>
      <w:r>
        <w:rPr>
          <w:spacing w:val="-13"/>
          <w:sz w:val="24"/>
        </w:rPr>
        <w:t xml:space="preserve"> </w:t>
      </w:r>
      <w:r>
        <w:rPr>
          <w:sz w:val="24"/>
        </w:rPr>
        <w:t>Delitos</w:t>
      </w:r>
      <w:r>
        <w:rPr>
          <w:spacing w:val="-13"/>
          <w:sz w:val="24"/>
        </w:rPr>
        <w:t xml:space="preserve"> </w:t>
      </w:r>
      <w:r>
        <w:rPr>
          <w:sz w:val="24"/>
        </w:rPr>
        <w:t>De</w:t>
      </w:r>
      <w:r>
        <w:rPr>
          <w:spacing w:val="-14"/>
          <w:sz w:val="24"/>
        </w:rPr>
        <w:t xml:space="preserve"> </w:t>
      </w:r>
      <w:r>
        <w:rPr>
          <w:sz w:val="24"/>
        </w:rPr>
        <w:t>Alto Impacto</w:t>
      </w:r>
    </w:p>
    <w:p w:rsidR="00FF7458" w:rsidRDefault="00AB708C">
      <w:pPr>
        <w:pStyle w:val="Prrafodelista"/>
        <w:numPr>
          <w:ilvl w:val="0"/>
          <w:numId w:val="1"/>
        </w:numPr>
        <w:tabs>
          <w:tab w:val="left" w:pos="822"/>
        </w:tabs>
        <w:rPr>
          <w:sz w:val="24"/>
        </w:rPr>
      </w:pPr>
      <w:r>
        <w:rPr>
          <w:sz w:val="24"/>
        </w:rPr>
        <w:t>Procuración De</w:t>
      </w:r>
      <w:r>
        <w:rPr>
          <w:spacing w:val="-14"/>
          <w:sz w:val="24"/>
        </w:rPr>
        <w:t xml:space="preserve"> </w:t>
      </w:r>
      <w:r>
        <w:rPr>
          <w:sz w:val="24"/>
        </w:rPr>
        <w:t>Justicia</w:t>
      </w:r>
    </w:p>
    <w:p w:rsidR="00FF7458" w:rsidRDefault="00AB708C">
      <w:pPr>
        <w:pStyle w:val="Textoindependiente"/>
        <w:spacing w:before="131" w:line="357" w:lineRule="auto"/>
        <w:ind w:left="102" w:right="1336"/>
        <w:jc w:val="both"/>
      </w:pPr>
      <w:r>
        <w:t xml:space="preserve">Como ejemplo del avance de este fondo, el proyecto Remodelación de Inmueble para la Creación del Centro de Justicia para las Mujeres en </w:t>
      </w:r>
      <w:r>
        <w:t>Tijuana, otorgado por adjudicación directa para contribuir al avance en acciones para Acceso a la Justicia para las Mujeres</w:t>
      </w:r>
      <w:r>
        <w:rPr>
          <w:position w:val="8"/>
          <w:sz w:val="16"/>
        </w:rPr>
        <w:t>10</w:t>
      </w:r>
      <w:r>
        <w:t xml:space="preserve">, y </w:t>
      </w:r>
      <w:r>
        <w:rPr>
          <w:color w:val="76923B"/>
        </w:rPr>
        <w:t>colocó a Baja California entre las 16 entidades con mejor desempeño en el ejercicio 2016 como se muestra en la siguiente gráfic</w:t>
      </w:r>
      <w:r>
        <w:rPr>
          <w:color w:val="76923B"/>
        </w:rPr>
        <w:t>a en el sitio 13</w:t>
      </w:r>
      <w:r>
        <w:t>, superando a Campeche, San Luis Potosí y Aguascalientes. La cobertura de este tipo de centros es estatal, por lo que se  beneficia directamente a la población de la entidad (3’484,150 habitantes).</w:t>
      </w: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AB708C">
      <w:pPr>
        <w:pStyle w:val="Textoindependiente"/>
        <w:spacing w:before="5"/>
        <w:rPr>
          <w:sz w:val="21"/>
        </w:rPr>
      </w:pPr>
      <w:r>
        <w:rPr>
          <w:lang w:val="en-US"/>
        </w:rPr>
        <w:pict>
          <v:line id="_x0000_s1185" style="position:absolute;z-index:251645440;mso-wrap-distance-left:0;mso-wrap-distance-right:0;mso-position-horizontal-relative:page" from="85.1pt,14.2pt" to="229.1pt,14.2pt" strokeweight=".72pt">
            <w10:wrap type="topAndBottom" anchorx="page"/>
          </v:line>
        </w:pict>
      </w:r>
    </w:p>
    <w:p w:rsidR="00FF7458" w:rsidRDefault="00AB708C">
      <w:pPr>
        <w:spacing w:before="71"/>
        <w:ind w:left="102" w:right="1335"/>
        <w:rPr>
          <w:sz w:val="16"/>
        </w:rPr>
      </w:pPr>
      <w:r>
        <w:rPr>
          <w:position w:val="5"/>
          <w:sz w:val="10"/>
        </w:rPr>
        <w:t>10</w:t>
      </w:r>
      <w:r>
        <w:rPr>
          <w:sz w:val="16"/>
        </w:rPr>
        <w:t>Gobierno del Estado de Baja California (2016), Dictamen de procedencia para la adjudicación directa de los servicios relacionados con la obra pública denominada “trabajos de ampliación de instalaciones en el edificio del Centro de justicia para la mujer, T</w:t>
      </w:r>
      <w:r>
        <w:rPr>
          <w:sz w:val="16"/>
        </w:rPr>
        <w:t>ijuana,</w:t>
      </w:r>
    </w:p>
    <w:p w:rsidR="00FF7458" w:rsidRDefault="00AB708C">
      <w:pPr>
        <w:ind w:left="142" w:right="4001" w:hanging="41"/>
        <w:rPr>
          <w:sz w:val="16"/>
        </w:rPr>
      </w:pPr>
      <w:r>
        <w:rPr>
          <w:sz w:val="16"/>
        </w:rPr>
        <w:t xml:space="preserve">Baja California” 14/ /2016 </w:t>
      </w:r>
      <w:hyperlink r:id="rId72">
        <w:r>
          <w:rPr>
            <w:sz w:val="16"/>
          </w:rPr>
          <w:t>http://dceg.bajacalifornia.gob.mx/Sasip/documentos/archivos/sid10636282927671412412.pdf</w:t>
        </w:r>
      </w:hyperlink>
    </w:p>
    <w:p w:rsidR="00FF7458" w:rsidRDefault="00FF7458">
      <w:pPr>
        <w:rPr>
          <w:sz w:val="16"/>
        </w:rPr>
        <w:sectPr w:rsidR="00FF7458">
          <w:headerReference w:type="default" r:id="rId73"/>
          <w:pgSz w:w="12240" w:h="15840"/>
          <w:pgMar w:top="1280" w:right="360" w:bottom="1320" w:left="1600" w:header="435" w:footer="1135" w:gutter="0"/>
          <w:cols w:space="720"/>
        </w:sectPr>
      </w:pPr>
    </w:p>
    <w:p w:rsidR="00FF7458" w:rsidRDefault="00AB708C">
      <w:pPr>
        <w:pStyle w:val="Ttulo8"/>
        <w:spacing w:line="362" w:lineRule="auto"/>
        <w:ind w:left="3105" w:right="1393" w:hanging="2934"/>
      </w:pPr>
      <w:r>
        <w:lastRenderedPageBreak/>
        <w:t>Gráfica 2. 16 Entidades con mejor desempeño en el Acceso a la Justicia para las mujeres. (porcentaje)</w:t>
      </w:r>
    </w:p>
    <w:p w:rsidR="00FF7458" w:rsidRDefault="00AB708C">
      <w:pPr>
        <w:tabs>
          <w:tab w:val="left" w:pos="9399"/>
        </w:tabs>
        <w:ind w:left="612"/>
        <w:rPr>
          <w:sz w:val="20"/>
        </w:rPr>
      </w:pPr>
      <w:r>
        <w:rPr>
          <w:rFonts w:ascii="Times New Roman"/>
          <w:spacing w:val="-50"/>
          <w:sz w:val="20"/>
        </w:rPr>
        <w:t xml:space="preserve"> </w:t>
      </w:r>
      <w:r>
        <w:rPr>
          <w:spacing w:val="-50"/>
          <w:sz w:val="20"/>
          <w:lang w:val="en-US"/>
        </w:rPr>
      </w:r>
      <w:r>
        <w:rPr>
          <w:spacing w:val="-50"/>
          <w:sz w:val="20"/>
        </w:rPr>
        <w:pict>
          <v:group id="_x0000_s1154" style="width:390.75pt;height:240.25pt;mso-position-horizontal-relative:char;mso-position-vertical-relative:line" coordsize="7815,4805">
            <v:shape id="_x0000_s1184" type="#_x0000_t75" style="position:absolute;left:6122;top:1562;width:168;height:1860">
              <v:imagedata r:id="rId74" o:title=""/>
            </v:shape>
            <v:shape id="_x0000_s1183" type="#_x0000_t75" style="position:absolute;left:917;top:362;width:166;height:3057">
              <v:imagedata r:id="rId75" o:title=""/>
            </v:shape>
            <v:shape id="_x0000_s1182" type="#_x0000_t75" style="position:absolute;left:1351;top:362;width:164;height:3057">
              <v:imagedata r:id="rId76" o:title=""/>
            </v:shape>
            <v:shape id="_x0000_s1181" type="#_x0000_t75" style="position:absolute;left:1785;top:367;width:164;height:3052">
              <v:imagedata r:id="rId77" o:title=""/>
            </v:shape>
            <v:shape id="_x0000_s1180" type="#_x0000_t75" style="position:absolute;left:2220;top:393;width:164;height:3026">
              <v:imagedata r:id="rId78" o:title=""/>
            </v:shape>
            <v:shape id="_x0000_s1179" type="#_x0000_t75" style="position:absolute;left:2652;top:434;width:166;height:2985">
              <v:imagedata r:id="rId79" o:title=""/>
            </v:shape>
            <v:shape id="_x0000_s1178" type="#_x0000_t75" style="position:absolute;left:3086;top:453;width:166;height:2966">
              <v:imagedata r:id="rId80" o:title=""/>
            </v:shape>
            <v:shape id="_x0000_s1177" type="#_x0000_t75" style="position:absolute;left:3521;top:674;width:166;height:2745">
              <v:imagedata r:id="rId81" o:title=""/>
            </v:shape>
            <v:shape id="_x0000_s1176" type="#_x0000_t75" style="position:absolute;left:3955;top:912;width:164;height:2507">
              <v:imagedata r:id="rId82" o:title=""/>
            </v:shape>
            <v:shape id="_x0000_s1175" type="#_x0000_t75" style="position:absolute;left:4389;top:974;width:164;height:2445">
              <v:imagedata r:id="rId83" o:title=""/>
            </v:shape>
            <v:shape id="_x0000_s1174" type="#_x0000_t75" style="position:absolute;left:4824;top:1238;width:164;height:2181">
              <v:imagedata r:id="rId84" o:title=""/>
            </v:shape>
            <v:shape id="_x0000_s1173" type="#_x0000_t75" style="position:absolute;left:5256;top:1341;width:166;height:2078">
              <v:imagedata r:id="rId85" o:title=""/>
            </v:shape>
            <v:shape id="_x0000_s1172" type="#_x0000_t75" style="position:absolute;left:5690;top:1416;width:166;height:2003">
              <v:imagedata r:id="rId86" o:title=""/>
            </v:shape>
            <v:shape id="_x0000_s1171" type="#_x0000_t75" style="position:absolute;left:6559;top:1622;width:164;height:1797">
              <v:imagedata r:id="rId87" o:title=""/>
            </v:shape>
            <v:shape id="_x0000_s1170" type="#_x0000_t75" style="position:absolute;left:6993;top:1684;width:164;height:1735">
              <v:imagedata r:id="rId88" o:title=""/>
            </v:shape>
            <v:shape id="_x0000_s1169" type="#_x0000_t75" style="position:absolute;left:7425;top:1857;width:166;height:1562">
              <v:imagedata r:id="rId89" o:title=""/>
            </v:shape>
            <v:shape id="_x0000_s1168" type="#_x0000_t75" style="position:absolute;left:914;top:360;width:6680;height:3063">
              <v:imagedata r:id="rId90" o:title=""/>
            </v:shape>
            <v:line id="_x0000_s1167" style="position:absolute" from="783,3419" to="7726,3419" strokecolor="#bebebe" strokeweight="1.5pt"/>
            <v:shape id="_x0000_s1166" type="#_x0000_t75" style="position:absolute;left:606;top:3566;width:6932;height:1018">
              <v:imagedata r:id="rId91" o:title=""/>
            </v:shape>
            <v:rect id="_x0000_s1165" style="position:absolute;left:7;top:7;width:7800;height:4790" filled="f" strokecolor="#d9d9d9"/>
            <v:shape id="_x0000_s1164" type="#_x0000_t202" style="position:absolute;left:863;top:88;width:294;height:180" filled="f" stroked="f">
              <v:textbox inset="0,0,0,0">
                <w:txbxContent>
                  <w:p w:rsidR="00FF7458" w:rsidRDefault="00AB708C">
                    <w:pPr>
                      <w:spacing w:line="180" w:lineRule="exact"/>
                      <w:rPr>
                        <w:rFonts w:ascii="Calibri"/>
                        <w:sz w:val="18"/>
                      </w:rPr>
                    </w:pPr>
                    <w:r>
                      <w:rPr>
                        <w:rFonts w:ascii="Calibri"/>
                        <w:color w:val="404040"/>
                        <w:sz w:val="18"/>
                      </w:rPr>
                      <w:t>100</w:t>
                    </w:r>
                  </w:p>
                </w:txbxContent>
              </v:textbox>
            </v:shape>
            <v:shape id="_x0000_s1163" type="#_x0000_t202" style="position:absolute;left:342;top:278;width:294;height:3238" filled="f" stroked="f">
              <v:textbox inset="0,0,0,0">
                <w:txbxContent>
                  <w:p w:rsidR="00FF7458" w:rsidRDefault="00AB708C">
                    <w:pPr>
                      <w:spacing w:line="183" w:lineRule="exact"/>
                      <w:ind w:right="18"/>
                      <w:jc w:val="center"/>
                      <w:rPr>
                        <w:rFonts w:ascii="Calibri"/>
                        <w:sz w:val="18"/>
                      </w:rPr>
                    </w:pPr>
                    <w:r>
                      <w:rPr>
                        <w:rFonts w:ascii="Calibri"/>
                        <w:color w:val="585858"/>
                        <w:sz w:val="18"/>
                      </w:rPr>
                      <w:t>100</w:t>
                    </w:r>
                  </w:p>
                  <w:p w:rsidR="00FF7458" w:rsidRDefault="00AB708C">
                    <w:pPr>
                      <w:spacing w:before="86"/>
                      <w:ind w:left="91"/>
                      <w:rPr>
                        <w:rFonts w:ascii="Calibri"/>
                        <w:sz w:val="18"/>
                      </w:rPr>
                    </w:pPr>
                    <w:r>
                      <w:rPr>
                        <w:rFonts w:ascii="Calibri"/>
                        <w:color w:val="585858"/>
                        <w:sz w:val="18"/>
                      </w:rPr>
                      <w:t>90</w:t>
                    </w:r>
                  </w:p>
                  <w:p w:rsidR="00FF7458" w:rsidRDefault="00AB708C">
                    <w:pPr>
                      <w:spacing w:before="86"/>
                      <w:ind w:left="91"/>
                      <w:rPr>
                        <w:rFonts w:ascii="Calibri"/>
                        <w:sz w:val="18"/>
                      </w:rPr>
                    </w:pPr>
                    <w:r>
                      <w:rPr>
                        <w:rFonts w:ascii="Calibri"/>
                        <w:color w:val="585858"/>
                        <w:sz w:val="18"/>
                      </w:rPr>
                      <w:t>80</w:t>
                    </w:r>
                  </w:p>
                  <w:p w:rsidR="00FF7458" w:rsidRDefault="00AB708C">
                    <w:pPr>
                      <w:spacing w:before="86"/>
                      <w:ind w:left="91"/>
                      <w:rPr>
                        <w:rFonts w:ascii="Calibri"/>
                        <w:sz w:val="18"/>
                      </w:rPr>
                    </w:pPr>
                    <w:r>
                      <w:rPr>
                        <w:rFonts w:ascii="Calibri"/>
                        <w:color w:val="585858"/>
                        <w:sz w:val="18"/>
                      </w:rPr>
                      <w:t>70</w:t>
                    </w:r>
                  </w:p>
                  <w:p w:rsidR="00FF7458" w:rsidRDefault="00AB708C">
                    <w:pPr>
                      <w:spacing w:before="86"/>
                      <w:ind w:left="91"/>
                      <w:rPr>
                        <w:rFonts w:ascii="Calibri"/>
                        <w:sz w:val="18"/>
                      </w:rPr>
                    </w:pPr>
                    <w:r>
                      <w:rPr>
                        <w:rFonts w:ascii="Calibri"/>
                        <w:color w:val="585858"/>
                        <w:sz w:val="18"/>
                      </w:rPr>
                      <w:t>60</w:t>
                    </w:r>
                  </w:p>
                  <w:p w:rsidR="00FF7458" w:rsidRDefault="00AB708C">
                    <w:pPr>
                      <w:spacing w:before="86"/>
                      <w:ind w:left="91"/>
                      <w:rPr>
                        <w:rFonts w:ascii="Calibri"/>
                        <w:sz w:val="18"/>
                      </w:rPr>
                    </w:pPr>
                    <w:r>
                      <w:rPr>
                        <w:rFonts w:ascii="Calibri"/>
                        <w:color w:val="585858"/>
                        <w:sz w:val="18"/>
                      </w:rPr>
                      <w:t>50</w:t>
                    </w:r>
                  </w:p>
                  <w:p w:rsidR="00FF7458" w:rsidRDefault="00AB708C">
                    <w:pPr>
                      <w:spacing w:before="86"/>
                      <w:ind w:left="91"/>
                      <w:rPr>
                        <w:rFonts w:ascii="Calibri"/>
                        <w:sz w:val="18"/>
                      </w:rPr>
                    </w:pPr>
                    <w:r>
                      <w:rPr>
                        <w:rFonts w:ascii="Calibri"/>
                        <w:color w:val="585858"/>
                        <w:sz w:val="18"/>
                      </w:rPr>
                      <w:t>40</w:t>
                    </w:r>
                  </w:p>
                  <w:p w:rsidR="00FF7458" w:rsidRDefault="00AB708C">
                    <w:pPr>
                      <w:spacing w:before="85"/>
                      <w:ind w:left="91"/>
                      <w:rPr>
                        <w:rFonts w:ascii="Calibri"/>
                        <w:sz w:val="18"/>
                      </w:rPr>
                    </w:pPr>
                    <w:r>
                      <w:rPr>
                        <w:rFonts w:ascii="Calibri"/>
                        <w:color w:val="585858"/>
                        <w:sz w:val="18"/>
                      </w:rPr>
                      <w:t>30</w:t>
                    </w:r>
                  </w:p>
                  <w:p w:rsidR="00FF7458" w:rsidRDefault="00AB708C">
                    <w:pPr>
                      <w:spacing w:before="85"/>
                      <w:ind w:left="91"/>
                      <w:rPr>
                        <w:rFonts w:ascii="Calibri"/>
                        <w:sz w:val="18"/>
                      </w:rPr>
                    </w:pPr>
                    <w:r>
                      <w:rPr>
                        <w:rFonts w:ascii="Calibri"/>
                        <w:color w:val="585858"/>
                        <w:sz w:val="18"/>
                      </w:rPr>
                      <w:t>20</w:t>
                    </w:r>
                  </w:p>
                  <w:p w:rsidR="00FF7458" w:rsidRDefault="00AB708C">
                    <w:pPr>
                      <w:spacing w:before="85"/>
                      <w:ind w:left="91"/>
                      <w:rPr>
                        <w:rFonts w:ascii="Calibri"/>
                        <w:sz w:val="18"/>
                      </w:rPr>
                    </w:pPr>
                    <w:r>
                      <w:rPr>
                        <w:rFonts w:ascii="Calibri"/>
                        <w:color w:val="585858"/>
                        <w:sz w:val="18"/>
                      </w:rPr>
                      <w:t>10</w:t>
                    </w:r>
                  </w:p>
                  <w:p w:rsidR="00FF7458" w:rsidRDefault="00AB708C">
                    <w:pPr>
                      <w:spacing w:before="85" w:line="216" w:lineRule="exact"/>
                      <w:ind w:left="162"/>
                      <w:jc w:val="center"/>
                      <w:rPr>
                        <w:rFonts w:ascii="Calibri"/>
                        <w:sz w:val="18"/>
                      </w:rPr>
                    </w:pPr>
                    <w:r>
                      <w:rPr>
                        <w:rFonts w:ascii="Calibri"/>
                        <w:color w:val="585858"/>
                        <w:sz w:val="18"/>
                      </w:rPr>
                      <w:t>0</w:t>
                    </w:r>
                  </w:p>
                </w:txbxContent>
              </v:textbox>
            </v:shape>
            <v:shape id="_x0000_s1162" type="#_x0000_t202" style="position:absolute;left:1297;top:88;width:1985;height:272" filled="f" stroked="f">
              <v:textbox inset="0,0,0,0">
                <w:txbxContent>
                  <w:p w:rsidR="00FF7458" w:rsidRDefault="00AB708C">
                    <w:pPr>
                      <w:spacing w:line="272" w:lineRule="exact"/>
                      <w:rPr>
                        <w:rFonts w:ascii="Calibri"/>
                        <w:sz w:val="18"/>
                      </w:rPr>
                    </w:pPr>
                    <w:r>
                      <w:rPr>
                        <w:rFonts w:ascii="Calibri"/>
                        <w:color w:val="404040"/>
                        <w:sz w:val="18"/>
                      </w:rPr>
                      <w:t xml:space="preserve">100  99.85    </w:t>
                    </w:r>
                    <w:r>
                      <w:rPr>
                        <w:rFonts w:ascii="Calibri"/>
                        <w:color w:val="404040"/>
                        <w:position w:val="-2"/>
                        <w:sz w:val="18"/>
                      </w:rPr>
                      <w:t xml:space="preserve">99    </w:t>
                    </w:r>
                    <w:r>
                      <w:rPr>
                        <w:rFonts w:ascii="Calibri"/>
                        <w:color w:val="404040"/>
                        <w:position w:val="-6"/>
                        <w:sz w:val="18"/>
                      </w:rPr>
                      <w:t xml:space="preserve">97.64  </w:t>
                    </w:r>
                    <w:r>
                      <w:rPr>
                        <w:rFonts w:ascii="Calibri"/>
                        <w:color w:val="404040"/>
                        <w:position w:val="-8"/>
                        <w:sz w:val="18"/>
                      </w:rPr>
                      <w:t>97</w:t>
                    </w:r>
                  </w:p>
                </w:txbxContent>
              </v:textbox>
            </v:shape>
            <v:shape id="_x0000_s1161" type="#_x0000_t202" style="position:absolute;left:3398;top:400;width:431;height:180" filled="f" stroked="f">
              <v:textbox inset="0,0,0,0">
                <w:txbxContent>
                  <w:p w:rsidR="00FF7458" w:rsidRDefault="00AB708C">
                    <w:pPr>
                      <w:spacing w:line="180" w:lineRule="exact"/>
                      <w:rPr>
                        <w:rFonts w:ascii="Calibri"/>
                        <w:sz w:val="18"/>
                      </w:rPr>
                    </w:pPr>
                    <w:r>
                      <w:rPr>
                        <w:rFonts w:ascii="Calibri"/>
                        <w:color w:val="404040"/>
                        <w:sz w:val="18"/>
                      </w:rPr>
                      <w:t>89.79</w:t>
                    </w:r>
                  </w:p>
                </w:txbxContent>
              </v:textbox>
            </v:shape>
            <v:shape id="_x0000_s1160" type="#_x0000_t202" style="position:absolute;left:3947;top:638;width:203;height:180" filled="f" stroked="f">
              <v:textbox inset="0,0,0,0">
                <w:txbxContent>
                  <w:p w:rsidR="00FF7458" w:rsidRDefault="00AB708C">
                    <w:pPr>
                      <w:spacing w:line="180" w:lineRule="exact"/>
                      <w:rPr>
                        <w:rFonts w:ascii="Calibri"/>
                        <w:sz w:val="18"/>
                      </w:rPr>
                    </w:pPr>
                    <w:r>
                      <w:rPr>
                        <w:rFonts w:ascii="Calibri"/>
                        <w:color w:val="404040"/>
                        <w:sz w:val="18"/>
                      </w:rPr>
                      <w:t>82</w:t>
                    </w:r>
                  </w:p>
                </w:txbxContent>
              </v:textbox>
            </v:shape>
            <v:shape id="_x0000_s1159" type="#_x0000_t202" style="position:absolute;left:4381;top:699;width:203;height:180" filled="f" stroked="f">
              <v:textbox inset="0,0,0,0">
                <w:txbxContent>
                  <w:p w:rsidR="00FF7458" w:rsidRDefault="00AB708C">
                    <w:pPr>
                      <w:spacing w:line="180" w:lineRule="exact"/>
                      <w:rPr>
                        <w:rFonts w:ascii="Calibri"/>
                        <w:sz w:val="18"/>
                      </w:rPr>
                    </w:pPr>
                    <w:r>
                      <w:rPr>
                        <w:rFonts w:ascii="Calibri"/>
                        <w:color w:val="404040"/>
                        <w:sz w:val="18"/>
                      </w:rPr>
                      <w:t>80</w:t>
                    </w:r>
                  </w:p>
                </w:txbxContent>
              </v:textbox>
            </v:shape>
            <v:shape id="_x0000_s1158" type="#_x0000_t202" style="position:absolute;left:4700;top:963;width:431;height:180" filled="f" stroked="f">
              <v:textbox inset="0,0,0,0">
                <w:txbxContent>
                  <w:p w:rsidR="00FF7458" w:rsidRDefault="00AB708C">
                    <w:pPr>
                      <w:spacing w:line="180" w:lineRule="exact"/>
                      <w:rPr>
                        <w:rFonts w:ascii="Calibri"/>
                        <w:sz w:val="18"/>
                      </w:rPr>
                    </w:pPr>
                    <w:r>
                      <w:rPr>
                        <w:rFonts w:ascii="Calibri"/>
                        <w:color w:val="404040"/>
                        <w:sz w:val="18"/>
                      </w:rPr>
                      <w:t>71.36</w:t>
                    </w:r>
                  </w:p>
                </w:txbxContent>
              </v:textbox>
            </v:shape>
            <v:shape id="_x0000_s1157" type="#_x0000_t202" style="position:absolute;left:5134;top:1067;width:819;height:256" filled="f" stroked="f">
              <v:textbox inset="0,0,0,0">
                <w:txbxContent>
                  <w:p w:rsidR="00FF7458" w:rsidRDefault="00AB708C">
                    <w:pPr>
                      <w:spacing w:line="256" w:lineRule="exact"/>
                      <w:rPr>
                        <w:rFonts w:ascii="Calibri"/>
                        <w:sz w:val="18"/>
                      </w:rPr>
                    </w:pPr>
                    <w:r>
                      <w:rPr>
                        <w:rFonts w:ascii="Calibri"/>
                        <w:color w:val="404040"/>
                        <w:sz w:val="18"/>
                      </w:rPr>
                      <w:t xml:space="preserve">67.97 </w:t>
                    </w:r>
                    <w:r>
                      <w:rPr>
                        <w:rFonts w:ascii="Calibri"/>
                        <w:color w:val="404040"/>
                        <w:position w:val="-7"/>
                        <w:sz w:val="18"/>
                      </w:rPr>
                      <w:t>65.5</w:t>
                    </w:r>
                  </w:p>
                </w:txbxContent>
              </v:textbox>
            </v:shape>
            <v:shape id="_x0000_s1156" type="#_x0000_t202" style="position:absolute;left:6002;top:1291;width:820;height:237" filled="f" stroked="f">
              <v:textbox inset="0,0,0,0">
                <w:txbxContent>
                  <w:p w:rsidR="00FF7458" w:rsidRDefault="00AB708C">
                    <w:pPr>
                      <w:spacing w:line="236" w:lineRule="exact"/>
                      <w:rPr>
                        <w:rFonts w:ascii="Calibri"/>
                        <w:sz w:val="18"/>
                      </w:rPr>
                    </w:pPr>
                    <w:r>
                      <w:rPr>
                        <w:rFonts w:ascii="Calibri"/>
                        <w:color w:val="404040"/>
                        <w:sz w:val="18"/>
                      </w:rPr>
                      <w:t xml:space="preserve">60.64 </w:t>
                    </w:r>
                    <w:r>
                      <w:rPr>
                        <w:rFonts w:ascii="Calibri"/>
                        <w:color w:val="404040"/>
                        <w:position w:val="-5"/>
                        <w:sz w:val="18"/>
                      </w:rPr>
                      <w:t>58.8</w:t>
                    </w:r>
                  </w:p>
                </w:txbxContent>
              </v:textbox>
            </v:shape>
            <v:shape id="_x0000_s1155" type="#_x0000_t202" style="position:absolute;left:6870;top:1412;width:819;height:352" filled="f" stroked="f">
              <v:textbox inset="0,0,0,0">
                <w:txbxContent>
                  <w:p w:rsidR="00FF7458" w:rsidRDefault="00AB708C">
                    <w:pPr>
                      <w:spacing w:line="159" w:lineRule="exact"/>
                      <w:rPr>
                        <w:rFonts w:ascii="Calibri"/>
                        <w:sz w:val="18"/>
                      </w:rPr>
                    </w:pPr>
                    <w:r>
                      <w:rPr>
                        <w:rFonts w:ascii="Calibri"/>
                        <w:color w:val="404040"/>
                        <w:sz w:val="18"/>
                      </w:rPr>
                      <w:t>56.71</w:t>
                    </w:r>
                  </w:p>
                  <w:p w:rsidR="00FF7458" w:rsidRDefault="00AB708C">
                    <w:pPr>
                      <w:spacing w:line="192" w:lineRule="exact"/>
                      <w:ind w:left="479"/>
                      <w:rPr>
                        <w:rFonts w:ascii="Calibri"/>
                        <w:sz w:val="18"/>
                      </w:rPr>
                    </w:pPr>
                    <w:r>
                      <w:rPr>
                        <w:rFonts w:ascii="Calibri"/>
                        <w:color w:val="404040"/>
                        <w:sz w:val="18"/>
                      </w:rPr>
                      <w:t>51.1</w:t>
                    </w:r>
                  </w:p>
                </w:txbxContent>
              </v:textbox>
            </v:shape>
            <w10:anchorlock/>
          </v:group>
        </w:pict>
      </w:r>
      <w:r>
        <w:rPr>
          <w:spacing w:val="-50"/>
          <w:sz w:val="20"/>
        </w:rPr>
        <w:tab/>
      </w:r>
      <w:r>
        <w:rPr>
          <w:spacing w:val="-50"/>
          <w:position w:val="359"/>
          <w:sz w:val="20"/>
          <w:lang w:val="en-US"/>
        </w:rPr>
      </w:r>
      <w:r>
        <w:rPr>
          <w:spacing w:val="-50"/>
          <w:position w:val="359"/>
          <w:sz w:val="20"/>
        </w:rPr>
        <w:pict>
          <v:group id="_x0000_s1150" style="width:38.4pt;height:19.2pt;mso-position-horizontal-relative:char;mso-position-vertical-relative:line" coordsize="768,384">
            <v:shape id="_x0000_s1153" type="#_x0000_t75" style="position:absolute;top:12;width:768;height:360">
              <v:imagedata r:id="rId16" o:title=""/>
            </v:shape>
            <v:shape id="_x0000_s1152" type="#_x0000_t75" style="position:absolute;left:192;width:384;height:384">
              <v:imagedata r:id="rId17" o:title=""/>
            </v:shape>
            <v:shape id="_x0000_s1151" type="#_x0000_t202" style="position:absolute;width:768;height:384" filled="f" stroked="f">
              <v:textbox inset="0,0,0,0">
                <w:txbxContent>
                  <w:p w:rsidR="00FF7458" w:rsidRDefault="00AB708C">
                    <w:pPr>
                      <w:spacing w:before="60"/>
                      <w:ind w:left="253" w:right="250"/>
                      <w:jc w:val="center"/>
                      <w:rPr>
                        <w:rFonts w:ascii="Calibri"/>
                        <w:b/>
                      </w:rPr>
                    </w:pPr>
                    <w:r>
                      <w:rPr>
                        <w:rFonts w:ascii="Calibri"/>
                        <w:b/>
                      </w:rPr>
                      <w:t>29</w:t>
                    </w:r>
                  </w:p>
                </w:txbxContent>
              </v:textbox>
            </v:shape>
            <w10:anchorlock/>
          </v:group>
        </w:pict>
      </w:r>
    </w:p>
    <w:p w:rsidR="00FF7458" w:rsidRDefault="00AB708C">
      <w:pPr>
        <w:spacing w:before="199"/>
        <w:ind w:left="102" w:right="1339"/>
        <w:jc w:val="both"/>
        <w:rPr>
          <w:sz w:val="16"/>
        </w:rPr>
      </w:pPr>
      <w:r>
        <w:rPr>
          <w:sz w:val="16"/>
        </w:rPr>
        <w:t xml:space="preserve">Fuente: Secretaría de Gobernación (2016) Secretariado del Ejecutivo del Sistema Nacional de Seguridad Pública. Informe anual de evaluación 2016 del </w:t>
      </w:r>
      <w:r>
        <w:rPr>
          <w:sz w:val="16"/>
        </w:rPr>
        <w:t xml:space="preserve">“Fondo para la Seguridad Pública de los Estados y del Distrito Federal (FASP) a nivel Nacional. </w:t>
      </w:r>
      <w:hyperlink r:id="rId92">
        <w:r>
          <w:rPr>
            <w:sz w:val="16"/>
          </w:rPr>
          <w:t>http://www.gob.mx/sesnsp</w:t>
        </w:r>
      </w:hyperlink>
    </w:p>
    <w:p w:rsidR="00FF7458" w:rsidRDefault="00FF7458">
      <w:pPr>
        <w:jc w:val="both"/>
        <w:rPr>
          <w:sz w:val="16"/>
        </w:rPr>
        <w:sectPr w:rsidR="00FF7458">
          <w:footerReference w:type="default" r:id="rId93"/>
          <w:pgSz w:w="12240" w:h="15840"/>
          <w:pgMar w:top="1280" w:right="360" w:bottom="1400" w:left="1600" w:header="435" w:footer="1210" w:gutter="0"/>
          <w:cols w:space="720"/>
        </w:sect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spacing w:before="5"/>
        <w:rPr>
          <w:sz w:val="18"/>
        </w:rPr>
      </w:pPr>
    </w:p>
    <w:p w:rsidR="00FF7458" w:rsidRDefault="00AB708C">
      <w:pPr>
        <w:tabs>
          <w:tab w:val="left" w:pos="9439"/>
        </w:tabs>
        <w:ind w:left="761"/>
        <w:rPr>
          <w:sz w:val="20"/>
        </w:rPr>
      </w:pPr>
      <w:r>
        <w:rPr>
          <w:noProof/>
          <w:sz w:val="20"/>
          <w:lang w:eastAsia="es-MX"/>
        </w:rPr>
        <w:drawing>
          <wp:inline distT="0" distB="0" distL="0" distR="0">
            <wp:extent cx="4832618" cy="3216402"/>
            <wp:effectExtent l="0" t="0" r="0" b="0"/>
            <wp:docPr id="11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5.jpeg"/>
                    <pic:cNvPicPr/>
                  </pic:nvPicPr>
                  <pic:blipFill>
                    <a:blip r:embed="rId94" cstate="print"/>
                    <a:stretch>
                      <a:fillRect/>
                    </a:stretch>
                  </pic:blipFill>
                  <pic:spPr>
                    <a:xfrm>
                      <a:off x="0" y="0"/>
                      <a:ext cx="4832618" cy="3216402"/>
                    </a:xfrm>
                    <a:prstGeom prst="rect">
                      <a:avLst/>
                    </a:prstGeom>
                  </pic:spPr>
                </pic:pic>
              </a:graphicData>
            </a:graphic>
          </wp:inline>
        </w:drawing>
      </w:r>
      <w:r>
        <w:rPr>
          <w:sz w:val="20"/>
        </w:rPr>
        <w:tab/>
      </w:r>
      <w:r>
        <w:rPr>
          <w:position w:val="456"/>
          <w:sz w:val="20"/>
          <w:lang w:val="en-US"/>
        </w:rPr>
      </w:r>
      <w:r>
        <w:rPr>
          <w:position w:val="456"/>
          <w:sz w:val="20"/>
        </w:rPr>
        <w:pict>
          <v:group id="_x0000_s1146" style="width:38.4pt;height:19.2pt;mso-position-horizontal-relative:char;mso-position-vertical-relative:line" coordsize="768,384">
            <v:shape id="_x0000_s1149" type="#_x0000_t75" style="position:absolute;top:12;width:768;height:360">
              <v:imagedata r:id="rId16" o:title=""/>
            </v:shape>
            <v:shape id="_x0000_s1148" type="#_x0000_t75" style="position:absolute;left:192;width:384;height:384">
              <v:imagedata r:id="rId17" o:title=""/>
            </v:shape>
            <v:shape id="_x0000_s1147" type="#_x0000_t202" style="position:absolute;width:768;height:384" filled="f" stroked="f">
              <v:textbox inset="0,0,0,0">
                <w:txbxContent>
                  <w:p w:rsidR="00FF7458" w:rsidRDefault="00AB708C">
                    <w:pPr>
                      <w:spacing w:before="60"/>
                      <w:ind w:left="253" w:right="250"/>
                      <w:jc w:val="center"/>
                      <w:rPr>
                        <w:rFonts w:ascii="Calibri"/>
                        <w:b/>
                      </w:rPr>
                    </w:pPr>
                    <w:r>
                      <w:rPr>
                        <w:rFonts w:ascii="Calibri"/>
                        <w:b/>
                      </w:rPr>
                      <w:t>30</w:t>
                    </w:r>
                  </w:p>
                </w:txbxContent>
              </v:textbox>
            </v:shape>
            <w10:anchorlock/>
          </v:group>
        </w:pict>
      </w:r>
    </w:p>
    <w:p w:rsidR="00FF7458" w:rsidRDefault="00FF7458">
      <w:pPr>
        <w:pStyle w:val="Textoindependiente"/>
        <w:rPr>
          <w:sz w:val="20"/>
        </w:rPr>
      </w:pPr>
    </w:p>
    <w:p w:rsidR="00FF7458" w:rsidRDefault="00FF7458">
      <w:pPr>
        <w:pStyle w:val="Textoindependiente"/>
        <w:rPr>
          <w:sz w:val="20"/>
        </w:rPr>
      </w:pPr>
    </w:p>
    <w:p w:rsidR="00FF7458" w:rsidRDefault="00AB708C">
      <w:pPr>
        <w:pStyle w:val="Textoindependiente"/>
        <w:spacing w:before="2"/>
        <w:rPr>
          <w:sz w:val="27"/>
        </w:rPr>
      </w:pPr>
      <w:r>
        <w:rPr>
          <w:lang w:val="en-US"/>
        </w:rPr>
        <w:pict>
          <v:line id="_x0000_s1145" style="position:absolute;z-index:251647488;mso-wrap-distance-left:0;mso-wrap-distance-right:0;mso-position-horizontal-relative:page" from="83.65pt,17.15pt" to="528.45pt,17.15pt" strokecolor="#4f6128" strokeweight=".48pt">
            <w10:wrap type="topAndBottom" anchorx="page"/>
          </v:line>
        </w:pict>
      </w:r>
    </w:p>
    <w:p w:rsidR="00FF7458" w:rsidRDefault="00AB708C">
      <w:pPr>
        <w:spacing w:line="385" w:lineRule="exact"/>
        <w:ind w:left="525"/>
        <w:rPr>
          <w:sz w:val="36"/>
        </w:rPr>
      </w:pPr>
      <w:r>
        <w:rPr>
          <w:color w:val="76923B"/>
          <w:sz w:val="36"/>
        </w:rPr>
        <w:t>Seguimiento a los Aspectos Susceptibles de Mejora (ASM)</w:t>
      </w:r>
    </w:p>
    <w:p w:rsidR="00FF7458" w:rsidRDefault="00FF7458">
      <w:pPr>
        <w:spacing w:line="385" w:lineRule="exact"/>
        <w:rPr>
          <w:sz w:val="36"/>
        </w:rPr>
        <w:sectPr w:rsidR="00FF7458">
          <w:footerReference w:type="default" r:id="rId95"/>
          <w:pgSz w:w="12240" w:h="15840"/>
          <w:pgMar w:top="1280" w:right="360" w:bottom="1380" w:left="1560" w:header="435" w:footer="1193" w:gutter="0"/>
          <w:cols w:space="720"/>
        </w:sectPr>
      </w:pPr>
    </w:p>
    <w:p w:rsidR="00FF7458" w:rsidRDefault="00AB708C">
      <w:pPr>
        <w:spacing w:before="77"/>
        <w:ind w:left="122"/>
        <w:rPr>
          <w:b/>
          <w:sz w:val="32"/>
        </w:rPr>
      </w:pPr>
      <w:r>
        <w:rPr>
          <w:b/>
          <w:sz w:val="32"/>
        </w:rPr>
        <w:lastRenderedPageBreak/>
        <w:t>Seguimiento a los Aspectos Susceptibles de Mejora (ASM)</w:t>
      </w:r>
    </w:p>
    <w:p w:rsidR="00FF7458" w:rsidRDefault="00AB708C">
      <w:pPr>
        <w:pStyle w:val="Textoindependiente"/>
        <w:spacing w:before="236" w:line="360" w:lineRule="auto"/>
        <w:ind w:left="122" w:right="1343"/>
        <w:jc w:val="both"/>
      </w:pPr>
      <w:r>
        <w:rPr>
          <w:lang w:val="en-US"/>
        </w:rPr>
        <w:pict>
          <v:group id="_x0000_s1141" style="position:absolute;left:0;text-align:left;margin-left:549.95pt;margin-top:69.45pt;width:38.4pt;height:19.2pt;z-index:251648512;mso-position-horizontal-relative:page" coordorigin="10999,1389" coordsize="768,384">
            <v:shape id="_x0000_s1144" type="#_x0000_t75" style="position:absolute;left:10999;top:1401;width:768;height:360">
              <v:imagedata r:id="rId16" o:title=""/>
            </v:shape>
            <v:shape id="_x0000_s1143" type="#_x0000_t75" style="position:absolute;left:11191;top:1388;width:384;height:384">
              <v:imagedata r:id="rId17" o:title=""/>
            </v:shape>
            <v:shape id="_x0000_s1142" type="#_x0000_t202" style="position:absolute;left:10999;top:1388;width:768;height:384" filled="f" stroked="f">
              <v:textbox inset="0,0,0,0">
                <w:txbxContent>
                  <w:p w:rsidR="00FF7458" w:rsidRDefault="00AB708C">
                    <w:pPr>
                      <w:spacing w:before="60"/>
                      <w:ind w:left="253" w:right="250"/>
                      <w:jc w:val="center"/>
                      <w:rPr>
                        <w:rFonts w:ascii="Calibri"/>
                        <w:b/>
                      </w:rPr>
                    </w:pPr>
                    <w:r>
                      <w:rPr>
                        <w:rFonts w:ascii="Calibri"/>
                        <w:b/>
                      </w:rPr>
                      <w:t>31</w:t>
                    </w:r>
                  </w:p>
                </w:txbxContent>
              </v:textbox>
            </v:shape>
            <w10:wrap anchorx="page"/>
          </v:group>
        </w:pict>
      </w:r>
      <w:r>
        <w:t>En relación a las recomendaciones emitidas en la Evaluación Específica de Desempeño</w:t>
      </w:r>
      <w:r>
        <w:rPr>
          <w:spacing w:val="-41"/>
        </w:rPr>
        <w:t xml:space="preserve"> </w:t>
      </w:r>
      <w:r>
        <w:t>en el marco del Programa Anual de Evaluación (PAE) 2016, se encuentran diversas recomendaciones</w:t>
      </w:r>
      <w:r>
        <w:rPr>
          <w:spacing w:val="-7"/>
        </w:rPr>
        <w:t xml:space="preserve"> </w:t>
      </w:r>
      <w:r>
        <w:t>en</w:t>
      </w:r>
      <w:r>
        <w:rPr>
          <w:spacing w:val="-6"/>
        </w:rPr>
        <w:t xml:space="preserve"> </w:t>
      </w:r>
      <w:r>
        <w:t>los</w:t>
      </w:r>
      <w:r>
        <w:rPr>
          <w:spacing w:val="-6"/>
        </w:rPr>
        <w:t xml:space="preserve"> </w:t>
      </w:r>
      <w:r>
        <w:t>diferentes</w:t>
      </w:r>
      <w:r>
        <w:rPr>
          <w:spacing w:val="-5"/>
        </w:rPr>
        <w:t xml:space="preserve"> </w:t>
      </w:r>
      <w:r>
        <w:t>rubros</w:t>
      </w:r>
      <w:r>
        <w:rPr>
          <w:spacing w:val="-7"/>
        </w:rPr>
        <w:t xml:space="preserve"> </w:t>
      </w:r>
      <w:r>
        <w:t>de</w:t>
      </w:r>
      <w:r>
        <w:rPr>
          <w:spacing w:val="-7"/>
        </w:rPr>
        <w:t xml:space="preserve"> </w:t>
      </w:r>
      <w:r>
        <w:t>atención,</w:t>
      </w:r>
      <w:r>
        <w:rPr>
          <w:spacing w:val="-7"/>
        </w:rPr>
        <w:t xml:space="preserve"> </w:t>
      </w:r>
      <w:r>
        <w:t>basadas</w:t>
      </w:r>
      <w:r>
        <w:rPr>
          <w:spacing w:val="-7"/>
        </w:rPr>
        <w:t xml:space="preserve"> </w:t>
      </w:r>
      <w:r>
        <w:t>en</w:t>
      </w:r>
      <w:r>
        <w:rPr>
          <w:spacing w:val="-5"/>
        </w:rPr>
        <w:t xml:space="preserve"> </w:t>
      </w:r>
      <w:r>
        <w:t>los</w:t>
      </w:r>
      <w:r>
        <w:rPr>
          <w:spacing w:val="-7"/>
        </w:rPr>
        <w:t xml:space="preserve"> </w:t>
      </w:r>
      <w:r>
        <w:t>principales</w:t>
      </w:r>
      <w:r>
        <w:rPr>
          <w:spacing w:val="-7"/>
        </w:rPr>
        <w:t xml:space="preserve"> </w:t>
      </w:r>
      <w:r>
        <w:t>hallazgos y el análisis FODA del desempeño del</w:t>
      </w:r>
      <w:r>
        <w:rPr>
          <w:spacing w:val="-17"/>
        </w:rPr>
        <w:t xml:space="preserve"> </w:t>
      </w:r>
      <w:r>
        <w:t>Fondo.</w:t>
      </w:r>
    </w:p>
    <w:p w:rsidR="00FF7458" w:rsidRDefault="00AB708C">
      <w:pPr>
        <w:pStyle w:val="Textoindependiente"/>
        <w:spacing w:line="262" w:lineRule="exact"/>
        <w:ind w:left="122"/>
        <w:jc w:val="both"/>
      </w:pPr>
      <w:r>
        <w:t>Para el presente análisis, se considerarán tres niveles de atención:</w:t>
      </w:r>
    </w:p>
    <w:p w:rsidR="00FF7458" w:rsidRDefault="00FF7458">
      <w:pPr>
        <w:pStyle w:val="Textoindependiente"/>
        <w:rPr>
          <w:sz w:val="20"/>
        </w:rPr>
      </w:pPr>
    </w:p>
    <w:p w:rsidR="00FF7458" w:rsidRDefault="00FF7458">
      <w:pPr>
        <w:pStyle w:val="Textoindependiente"/>
        <w:spacing w:before="2" w:after="1"/>
        <w:rPr>
          <w:sz w:val="28"/>
        </w:rPr>
      </w:pPr>
    </w:p>
    <w:tbl>
      <w:tblPr>
        <w:tblStyle w:val="TableNormal"/>
        <w:tblW w:w="0" w:type="auto"/>
        <w:tblInd w:w="122" w:type="dxa"/>
        <w:tblLayout w:type="fixed"/>
        <w:tblLook w:val="01E0" w:firstRow="1" w:lastRow="1" w:firstColumn="1" w:lastColumn="1" w:noHBand="0" w:noVBand="0"/>
      </w:tblPr>
      <w:tblGrid>
        <w:gridCol w:w="2372"/>
        <w:gridCol w:w="1950"/>
        <w:gridCol w:w="2792"/>
        <w:gridCol w:w="1729"/>
      </w:tblGrid>
      <w:tr w:rsidR="00FF7458">
        <w:trPr>
          <w:trHeight w:val="447"/>
        </w:trPr>
        <w:tc>
          <w:tcPr>
            <w:tcW w:w="2372" w:type="dxa"/>
            <w:tcBorders>
              <w:top w:val="single" w:sz="18" w:space="0" w:color="000000"/>
              <w:bottom w:val="single" w:sz="18" w:space="0" w:color="000000"/>
            </w:tcBorders>
            <w:shd w:val="clear" w:color="auto" w:fill="00AF50"/>
          </w:tcPr>
          <w:p w:rsidR="00FF7458" w:rsidRDefault="00AB708C">
            <w:pPr>
              <w:pStyle w:val="TableParagraph"/>
              <w:spacing w:line="269" w:lineRule="exact"/>
              <w:ind w:left="899" w:right="900"/>
              <w:jc w:val="center"/>
              <w:rPr>
                <w:b/>
                <w:sz w:val="24"/>
              </w:rPr>
            </w:pPr>
            <w:r>
              <w:rPr>
                <w:b/>
                <w:color w:val="FFFFFF"/>
                <w:sz w:val="24"/>
              </w:rPr>
              <w:t>Alto</w:t>
            </w:r>
          </w:p>
        </w:tc>
        <w:tc>
          <w:tcPr>
            <w:tcW w:w="1950" w:type="dxa"/>
            <w:tcBorders>
              <w:top w:val="single" w:sz="18" w:space="0" w:color="000000"/>
              <w:bottom w:val="single" w:sz="18" w:space="0" w:color="000000"/>
            </w:tcBorders>
          </w:tcPr>
          <w:p w:rsidR="00FF7458" w:rsidRDefault="00AB708C">
            <w:pPr>
              <w:pStyle w:val="TableParagraph"/>
              <w:tabs>
                <w:tab w:val="left" w:pos="837"/>
                <w:tab w:val="left" w:pos="2370"/>
              </w:tabs>
              <w:spacing w:line="269" w:lineRule="exact"/>
              <w:ind w:left="-1" w:right="-432"/>
              <w:jc w:val="center"/>
              <w:rPr>
                <w:b/>
                <w:sz w:val="24"/>
              </w:rPr>
            </w:pPr>
            <w:r>
              <w:rPr>
                <w:b/>
                <w:color w:val="FFFFFF"/>
                <w:sz w:val="24"/>
                <w:shd w:val="clear" w:color="auto" w:fill="FFC000"/>
              </w:rPr>
              <w:t xml:space="preserve"> </w:t>
            </w:r>
            <w:r>
              <w:rPr>
                <w:b/>
                <w:color w:val="FFFFFF"/>
                <w:sz w:val="24"/>
                <w:shd w:val="clear" w:color="auto" w:fill="FFC000"/>
              </w:rPr>
              <w:tab/>
              <w:t>Medio</w:t>
            </w:r>
            <w:r>
              <w:rPr>
                <w:b/>
                <w:color w:val="FFFFFF"/>
                <w:sz w:val="24"/>
                <w:shd w:val="clear" w:color="auto" w:fill="FFC000"/>
              </w:rPr>
              <w:tab/>
            </w:r>
          </w:p>
        </w:tc>
        <w:tc>
          <w:tcPr>
            <w:tcW w:w="2792" w:type="dxa"/>
            <w:tcBorders>
              <w:top w:val="single" w:sz="18" w:space="0" w:color="000000"/>
              <w:bottom w:val="single" w:sz="18" w:space="0" w:color="000000"/>
            </w:tcBorders>
          </w:tcPr>
          <w:p w:rsidR="00FF7458" w:rsidRDefault="00AB708C">
            <w:pPr>
              <w:pStyle w:val="TableParagraph"/>
              <w:tabs>
                <w:tab w:val="left" w:pos="1342"/>
                <w:tab w:val="left" w:pos="2792"/>
              </w:tabs>
              <w:spacing w:line="269" w:lineRule="exact"/>
              <w:ind w:left="420" w:right="-15"/>
              <w:jc w:val="center"/>
              <w:rPr>
                <w:b/>
                <w:sz w:val="24"/>
              </w:rPr>
            </w:pPr>
            <w:r>
              <w:rPr>
                <w:b/>
                <w:color w:val="FFFFFF"/>
                <w:sz w:val="24"/>
                <w:shd w:val="clear" w:color="auto" w:fill="FF0000"/>
              </w:rPr>
              <w:t xml:space="preserve"> </w:t>
            </w:r>
            <w:r>
              <w:rPr>
                <w:b/>
                <w:color w:val="FFFFFF"/>
                <w:sz w:val="24"/>
                <w:shd w:val="clear" w:color="auto" w:fill="FF0000"/>
              </w:rPr>
              <w:tab/>
              <w:t>Bajo</w:t>
            </w:r>
            <w:r>
              <w:rPr>
                <w:b/>
                <w:color w:val="FFFFFF"/>
                <w:sz w:val="24"/>
                <w:shd w:val="clear" w:color="auto" w:fill="FF0000"/>
              </w:rPr>
              <w:tab/>
            </w:r>
          </w:p>
        </w:tc>
        <w:tc>
          <w:tcPr>
            <w:tcW w:w="1729" w:type="dxa"/>
            <w:tcBorders>
              <w:top w:val="single" w:sz="18" w:space="0" w:color="000000"/>
              <w:bottom w:val="single" w:sz="18" w:space="0" w:color="000000"/>
            </w:tcBorders>
            <w:shd w:val="clear" w:color="auto" w:fill="006FC0"/>
          </w:tcPr>
          <w:p w:rsidR="00FF7458" w:rsidRDefault="00AB708C">
            <w:pPr>
              <w:pStyle w:val="TableParagraph"/>
              <w:spacing w:line="269" w:lineRule="exact"/>
              <w:ind w:left="184" w:right="190"/>
              <w:jc w:val="center"/>
              <w:rPr>
                <w:b/>
                <w:sz w:val="24"/>
              </w:rPr>
            </w:pPr>
            <w:r>
              <w:rPr>
                <w:b/>
                <w:color w:val="FFFFFF"/>
                <w:sz w:val="24"/>
              </w:rPr>
              <w:t>En proceso</w:t>
            </w:r>
          </w:p>
        </w:tc>
      </w:tr>
      <w:tr w:rsidR="00FF7458">
        <w:trPr>
          <w:trHeight w:val="395"/>
        </w:trPr>
        <w:tc>
          <w:tcPr>
            <w:tcW w:w="2372" w:type="dxa"/>
            <w:tcBorders>
              <w:top w:val="single" w:sz="18" w:space="0" w:color="000000"/>
            </w:tcBorders>
            <w:shd w:val="clear" w:color="auto" w:fill="D9D9D9"/>
          </w:tcPr>
          <w:p w:rsidR="00FF7458" w:rsidRDefault="00AB708C">
            <w:pPr>
              <w:pStyle w:val="TableParagraph"/>
              <w:spacing w:line="262" w:lineRule="exact"/>
              <w:ind w:left="900" w:right="900"/>
              <w:jc w:val="center"/>
              <w:rPr>
                <w:sz w:val="24"/>
              </w:rPr>
            </w:pPr>
            <w:r>
              <w:rPr>
                <w:sz w:val="24"/>
              </w:rPr>
              <w:t>100%</w:t>
            </w:r>
          </w:p>
        </w:tc>
        <w:tc>
          <w:tcPr>
            <w:tcW w:w="1950" w:type="dxa"/>
            <w:tcBorders>
              <w:top w:val="single" w:sz="18" w:space="0" w:color="000000"/>
            </w:tcBorders>
            <w:shd w:val="clear" w:color="auto" w:fill="D9D9D9"/>
          </w:tcPr>
          <w:p w:rsidR="00FF7458" w:rsidRDefault="00AB708C">
            <w:pPr>
              <w:pStyle w:val="TableParagraph"/>
              <w:spacing w:line="262" w:lineRule="exact"/>
              <w:ind w:left="951" w:right="532"/>
              <w:jc w:val="center"/>
              <w:rPr>
                <w:sz w:val="24"/>
              </w:rPr>
            </w:pPr>
            <w:r>
              <w:rPr>
                <w:sz w:val="24"/>
              </w:rPr>
              <w:t>70%</w:t>
            </w:r>
          </w:p>
        </w:tc>
        <w:tc>
          <w:tcPr>
            <w:tcW w:w="2792" w:type="dxa"/>
            <w:tcBorders>
              <w:top w:val="single" w:sz="18" w:space="0" w:color="000000"/>
            </w:tcBorders>
            <w:shd w:val="clear" w:color="auto" w:fill="D9D9D9"/>
          </w:tcPr>
          <w:p w:rsidR="00FF7458" w:rsidRDefault="00AB708C">
            <w:pPr>
              <w:pStyle w:val="TableParagraph"/>
              <w:spacing w:line="262" w:lineRule="exact"/>
              <w:ind w:left="420" w:right="2"/>
              <w:jc w:val="center"/>
              <w:rPr>
                <w:sz w:val="24"/>
              </w:rPr>
            </w:pPr>
            <w:r>
              <w:rPr>
                <w:sz w:val="24"/>
              </w:rPr>
              <w:t>65%</w:t>
            </w:r>
          </w:p>
        </w:tc>
        <w:tc>
          <w:tcPr>
            <w:tcW w:w="1729" w:type="dxa"/>
            <w:tcBorders>
              <w:top w:val="single" w:sz="18" w:space="0" w:color="000000"/>
            </w:tcBorders>
            <w:shd w:val="clear" w:color="auto" w:fill="D9D9D9"/>
          </w:tcPr>
          <w:p w:rsidR="00FF7458" w:rsidRDefault="00AB708C">
            <w:pPr>
              <w:pStyle w:val="TableParagraph"/>
              <w:spacing w:line="262" w:lineRule="exact"/>
              <w:ind w:left="184" w:right="190"/>
              <w:jc w:val="center"/>
              <w:rPr>
                <w:sz w:val="24"/>
              </w:rPr>
            </w:pPr>
            <w:r>
              <w:rPr>
                <w:sz w:val="24"/>
              </w:rPr>
              <w:t>50% o menos</w:t>
            </w:r>
          </w:p>
        </w:tc>
      </w:tr>
    </w:tbl>
    <w:p w:rsidR="00FF7458" w:rsidRDefault="00FF7458">
      <w:pPr>
        <w:spacing w:line="262" w:lineRule="exact"/>
        <w:jc w:val="center"/>
        <w:rPr>
          <w:sz w:val="24"/>
        </w:rPr>
        <w:sectPr w:rsidR="00FF7458">
          <w:pgSz w:w="12240" w:h="15840"/>
          <w:pgMar w:top="1280" w:right="360" w:bottom="1380" w:left="1580" w:header="435" w:footer="1193" w:gutter="0"/>
          <w:cols w:space="720"/>
        </w:sectPr>
      </w:pPr>
    </w:p>
    <w:p w:rsidR="00FF7458" w:rsidRDefault="00AB708C">
      <w:pPr>
        <w:pStyle w:val="Textoindependiente"/>
        <w:ind w:left="395" w:hanging="1"/>
        <w:jc w:val="center"/>
      </w:pPr>
      <w:r>
        <w:t>Se atendió completamente la recomendación.</w:t>
      </w:r>
    </w:p>
    <w:p w:rsidR="00FF7458" w:rsidRDefault="00AB708C">
      <w:pPr>
        <w:pStyle w:val="Textoindependiente"/>
        <w:ind w:left="372" w:firstLine="2"/>
        <w:jc w:val="center"/>
      </w:pPr>
      <w:r>
        <w:br w:type="column"/>
      </w:r>
      <w:r>
        <w:t>Se atendió parcialmente la recomendación. Necesita atenderse para el ejercicio</w:t>
      </w:r>
      <w:r>
        <w:rPr>
          <w:spacing w:val="-12"/>
        </w:rPr>
        <w:t xml:space="preserve"> </w:t>
      </w:r>
      <w:r>
        <w:t>fiscal siguiente.</w:t>
      </w:r>
    </w:p>
    <w:p w:rsidR="00FF7458" w:rsidRDefault="00AB708C">
      <w:pPr>
        <w:pStyle w:val="Textoindependiente"/>
        <w:ind w:left="500" w:right="-13" w:hanging="245"/>
      </w:pPr>
      <w:r>
        <w:br w:type="column"/>
      </w:r>
      <w:r>
        <w:t>No se ha atendido</w:t>
      </w:r>
      <w:r>
        <w:rPr>
          <w:spacing w:val="-9"/>
        </w:rPr>
        <w:t xml:space="preserve"> </w:t>
      </w:r>
      <w:r>
        <w:t>la recomendación.</w:t>
      </w:r>
    </w:p>
    <w:p w:rsidR="00FF7458" w:rsidRDefault="00AB708C">
      <w:pPr>
        <w:pStyle w:val="Textoindependiente"/>
        <w:ind w:left="247" w:right="1472" w:firstLine="2"/>
        <w:jc w:val="center"/>
      </w:pPr>
      <w:r>
        <w:br w:type="column"/>
      </w:r>
      <w:r>
        <w:t>Se ha generado un compromiso como parte de la Estrategia de      Seguimiento a los ASM.</w:t>
      </w:r>
    </w:p>
    <w:p w:rsidR="00FF7458" w:rsidRDefault="00FF7458">
      <w:pPr>
        <w:jc w:val="center"/>
        <w:sectPr w:rsidR="00FF7458">
          <w:type w:val="continuous"/>
          <w:pgSz w:w="12240" w:h="15840"/>
          <w:pgMar w:top="0" w:right="360" w:bottom="280" w:left="1580" w:header="720" w:footer="720" w:gutter="0"/>
          <w:cols w:num="4" w:space="720" w:equalWidth="0">
            <w:col w:w="2221" w:space="40"/>
            <w:col w:w="2464" w:space="39"/>
            <w:col w:w="2318" w:space="39"/>
            <w:col w:w="3179"/>
          </w:cols>
        </w:sectPr>
      </w:pPr>
    </w:p>
    <w:p w:rsidR="00FF7458" w:rsidRDefault="00AB708C">
      <w:pPr>
        <w:spacing w:line="44" w:lineRule="exact"/>
        <w:ind w:left="85"/>
        <w:rPr>
          <w:sz w:val="4"/>
        </w:rPr>
      </w:pPr>
      <w:r>
        <w:rPr>
          <w:rFonts w:ascii="Times New Roman"/>
          <w:spacing w:val="11"/>
          <w:sz w:val="4"/>
        </w:rPr>
        <w:t xml:space="preserve"> </w:t>
      </w:r>
      <w:r>
        <w:rPr>
          <w:spacing w:val="11"/>
          <w:sz w:val="4"/>
          <w:lang w:val="en-US"/>
        </w:rPr>
      </w:r>
      <w:r>
        <w:rPr>
          <w:spacing w:val="11"/>
          <w:sz w:val="4"/>
        </w:rPr>
        <w:pict>
          <v:group id="_x0000_s1133" style="width:442.75pt;height:2.2pt;mso-position-horizontal-relative:char;mso-position-vertical-relative:line" coordsize="8855,44">
            <v:line id="_x0000_s1140" style="position:absolute" from="0,22" to="2386,22" strokeweight="2.16pt"/>
            <v:rect id="_x0000_s1139" style="position:absolute;left:2371;width:44;height:44" fillcolor="black" stroked="f"/>
            <v:line id="_x0000_s1138" style="position:absolute" from="2415,22" to="4757,22" strokeweight="2.16pt"/>
            <v:rect id="_x0000_s1137" style="position:absolute;left:4742;width:44;height:44" fillcolor="black" stroked="f"/>
            <v:line id="_x0000_s1136" style="position:absolute" from="4786,22" to="7129,22" strokeweight="2.16pt"/>
            <v:rect id="_x0000_s1135" style="position:absolute;left:7114;width:44;height:44" fillcolor="black" stroked="f"/>
            <v:line id="_x0000_s1134" style="position:absolute" from="7158,22" to="8855,22" strokeweight="2.16pt"/>
            <w10:anchorlock/>
          </v:group>
        </w:pict>
      </w:r>
    </w:p>
    <w:p w:rsidR="00FF7458" w:rsidRDefault="00FF7458">
      <w:pPr>
        <w:pStyle w:val="Textoindependiente"/>
        <w:rPr>
          <w:sz w:val="20"/>
        </w:rPr>
      </w:pPr>
    </w:p>
    <w:p w:rsidR="00FF7458" w:rsidRDefault="00FF7458">
      <w:pPr>
        <w:pStyle w:val="Textoindependiente"/>
        <w:spacing w:before="1"/>
        <w:rPr>
          <w:sz w:val="25"/>
        </w:rPr>
      </w:pPr>
    </w:p>
    <w:p w:rsidR="00FF7458" w:rsidRDefault="00AB708C">
      <w:pPr>
        <w:pStyle w:val="Ttulo9"/>
        <w:spacing w:before="72"/>
        <w:ind w:left="3161"/>
      </w:pPr>
      <w:r>
        <w:t>ANÁLISIS DE ATENCIÓN</w:t>
      </w:r>
    </w:p>
    <w:p w:rsidR="00FF7458" w:rsidRDefault="00AB708C">
      <w:pPr>
        <w:pStyle w:val="Textoindependiente"/>
        <w:spacing w:before="177" w:line="360" w:lineRule="auto"/>
        <w:ind w:left="1746" w:right="1449"/>
        <w:jc w:val="both"/>
      </w:pPr>
      <w:r>
        <w:rPr>
          <w:lang w:val="en-US"/>
        </w:rPr>
        <w:pict>
          <v:group id="_x0000_s1130" style="position:absolute;left:0;text-align:left;margin-left:110.5pt;margin-top:26.35pt;width:56.4pt;height:52.7pt;z-index:-251637248;mso-position-horizontal-relative:page" coordorigin="2210,527" coordsize="1128,1054">
            <v:shape id="_x0000_s1132" type="#_x0000_t75" style="position:absolute;left:2210;top:527;width:1128;height:1054">
              <v:imagedata r:id="rId96" o:title=""/>
            </v:shape>
            <v:shape id="_x0000_s1131" type="#_x0000_t202" style="position:absolute;left:2210;top:527;width:1128;height:1054" filled="f" stroked="f">
              <v:textbox inset="0,0,0,0">
                <w:txbxContent>
                  <w:p w:rsidR="00FF7458" w:rsidRDefault="00AB708C">
                    <w:pPr>
                      <w:spacing w:before="106"/>
                      <w:ind w:left="281"/>
                      <w:rPr>
                        <w:b/>
                        <w:sz w:val="24"/>
                      </w:rPr>
                    </w:pPr>
                    <w:r>
                      <w:rPr>
                        <w:b/>
                        <w:sz w:val="24"/>
                      </w:rPr>
                      <w:t>100%</w:t>
                    </w:r>
                  </w:p>
                  <w:p w:rsidR="00FF7458" w:rsidRDefault="00AB708C">
                    <w:pPr>
                      <w:spacing w:before="149"/>
                      <w:ind w:left="348"/>
                      <w:rPr>
                        <w:b/>
                        <w:sz w:val="24"/>
                      </w:rPr>
                    </w:pPr>
                    <w:r>
                      <w:rPr>
                        <w:b/>
                        <w:sz w:val="24"/>
                      </w:rPr>
                      <w:t>Alto</w:t>
                    </w:r>
                  </w:p>
                </w:txbxContent>
              </v:textbox>
            </v:shape>
            <w10:wrap anchorx="page"/>
          </v:group>
        </w:pict>
      </w:r>
      <w:r>
        <w:rPr>
          <w:lang w:val="en-US"/>
        </w:rPr>
        <w:pict>
          <v:shape id="_x0000_s1129" type="#_x0000_t202" style="position:absolute;left:0;text-align:left;margin-left:94.45pt;margin-top:25.85pt;width:15.35pt;height:49.5pt;z-index:251649536;mso-position-horizontal-relative:page" filled="f" stroked="f">
            <v:textbox inset="0,0,0,0">
              <w:txbxContent>
                <w:p w:rsidR="00FF7458" w:rsidRDefault="00AB708C">
                  <w:pPr>
                    <w:spacing w:line="897" w:lineRule="exact"/>
                    <w:rPr>
                      <w:b/>
                      <w:sz w:val="80"/>
                    </w:rPr>
                  </w:pPr>
                  <w:r>
                    <w:rPr>
                      <w:b/>
                      <w:w w:val="99"/>
                      <w:sz w:val="80"/>
                    </w:rPr>
                    <w:t>1</w:t>
                  </w:r>
                </w:p>
              </w:txbxContent>
            </v:textbox>
            <w10:wrap anchorx="page"/>
          </v:shape>
        </w:pict>
      </w:r>
      <w:r>
        <w:t>Identificar en el programa operativo anual de la Secretaría de Seguridad Pública del Estado, el cumplimiento de los compromisos del FASP, estableciéndolo como una meta que permi</w:t>
      </w:r>
      <w:r>
        <w:t>ta informar sobre las acciones realizadas con estos recursos en cada año fiscal, permitiendo también una mejor evaluación del desempeño de estos recursos.</w:t>
      </w:r>
    </w:p>
    <w:p w:rsidR="00FF7458" w:rsidRDefault="00FF7458">
      <w:pPr>
        <w:pStyle w:val="Textoindependiente"/>
        <w:spacing w:before="8"/>
        <w:rPr>
          <w:sz w:val="26"/>
        </w:rPr>
      </w:pPr>
    </w:p>
    <w:p w:rsidR="00FF7458" w:rsidRDefault="00AB708C">
      <w:pPr>
        <w:pStyle w:val="Textoindependiente"/>
        <w:spacing w:before="72" w:line="362" w:lineRule="auto"/>
        <w:ind w:left="122" w:right="1338"/>
        <w:jc w:val="both"/>
      </w:pPr>
      <w:r>
        <w:t xml:space="preserve">En el </w:t>
      </w:r>
      <w:r>
        <w:rPr>
          <w:b/>
        </w:rPr>
        <w:t xml:space="preserve">Programa Operativo Anual (POA) </w:t>
      </w:r>
      <w:r>
        <w:t>se encuentran diversas Metas como: “Dar seguimiento y atención a la incidencia delictiva registrada en el Estado, enfocando los esfuerzos</w:t>
      </w:r>
      <w:r>
        <w:rPr>
          <w:spacing w:val="-8"/>
        </w:rPr>
        <w:t xml:space="preserve"> </w:t>
      </w:r>
      <w:r>
        <w:t>institucionales</w:t>
      </w:r>
      <w:r>
        <w:rPr>
          <w:spacing w:val="-9"/>
        </w:rPr>
        <w:t xml:space="preserve"> </w:t>
      </w:r>
      <w:r>
        <w:t>en</w:t>
      </w:r>
      <w:r>
        <w:rPr>
          <w:spacing w:val="-12"/>
        </w:rPr>
        <w:t xml:space="preserve"> </w:t>
      </w:r>
      <w:r>
        <w:t>la</w:t>
      </w:r>
      <w:r>
        <w:rPr>
          <w:spacing w:val="-12"/>
        </w:rPr>
        <w:t xml:space="preserve"> </w:t>
      </w:r>
      <w:r>
        <w:t>disminución</w:t>
      </w:r>
      <w:r>
        <w:rPr>
          <w:spacing w:val="-12"/>
        </w:rPr>
        <w:t xml:space="preserve"> </w:t>
      </w:r>
      <w:r>
        <w:t>de</w:t>
      </w:r>
      <w:r>
        <w:rPr>
          <w:spacing w:val="-11"/>
        </w:rPr>
        <w:t xml:space="preserve"> </w:t>
      </w:r>
      <w:r>
        <w:t>los</w:t>
      </w:r>
      <w:r>
        <w:rPr>
          <w:spacing w:val="-11"/>
        </w:rPr>
        <w:t xml:space="preserve"> </w:t>
      </w:r>
      <w:r>
        <w:t>delitos”,</w:t>
      </w:r>
      <w:r>
        <w:rPr>
          <w:spacing w:val="-10"/>
        </w:rPr>
        <w:t xml:space="preserve"> </w:t>
      </w:r>
      <w:r>
        <w:t>la</w:t>
      </w:r>
      <w:r>
        <w:rPr>
          <w:spacing w:val="-12"/>
        </w:rPr>
        <w:t xml:space="preserve"> </w:t>
      </w:r>
      <w:r>
        <w:t>cual</w:t>
      </w:r>
      <w:r>
        <w:rPr>
          <w:spacing w:val="-11"/>
        </w:rPr>
        <w:t xml:space="preserve"> </w:t>
      </w:r>
      <w:r>
        <w:t>impacta</w:t>
      </w:r>
      <w:r>
        <w:rPr>
          <w:spacing w:val="-12"/>
        </w:rPr>
        <w:t xml:space="preserve"> </w:t>
      </w:r>
      <w:r>
        <w:t>en</w:t>
      </w:r>
      <w:r>
        <w:rPr>
          <w:spacing w:val="-12"/>
        </w:rPr>
        <w:t xml:space="preserve"> </w:t>
      </w:r>
      <w:r>
        <w:t>el</w:t>
      </w:r>
      <w:r>
        <w:rPr>
          <w:spacing w:val="-13"/>
        </w:rPr>
        <w:t xml:space="preserve"> </w:t>
      </w:r>
      <w:r>
        <w:t>seguimiento del indicador del FASP “Tasa anual estatal de la incidencia delictiva por cada cien mil habitantes”; cuenta con la Meta “Garantizar el debido uso de la fuerza y el respeto a las garantías individuales, a través de la capacitación interna del pe</w:t>
      </w:r>
      <w:r>
        <w:t>rsonal operativo”, “Formar,</w:t>
      </w:r>
      <w:r>
        <w:rPr>
          <w:spacing w:val="-14"/>
        </w:rPr>
        <w:t xml:space="preserve"> </w:t>
      </w:r>
      <w:r>
        <w:t>capacitar</w:t>
      </w:r>
      <w:r>
        <w:rPr>
          <w:spacing w:val="-15"/>
        </w:rPr>
        <w:t xml:space="preserve"> </w:t>
      </w:r>
      <w:r>
        <w:t>y</w:t>
      </w:r>
      <w:r>
        <w:rPr>
          <w:spacing w:val="-13"/>
        </w:rPr>
        <w:t xml:space="preserve"> </w:t>
      </w:r>
      <w:r>
        <w:t>adiestrar</w:t>
      </w:r>
      <w:r>
        <w:rPr>
          <w:spacing w:val="-15"/>
        </w:rPr>
        <w:t xml:space="preserve"> </w:t>
      </w:r>
      <w:r>
        <w:t>a</w:t>
      </w:r>
      <w:r>
        <w:rPr>
          <w:spacing w:val="-13"/>
        </w:rPr>
        <w:t xml:space="preserve"> </w:t>
      </w:r>
      <w:r>
        <w:t>los</w:t>
      </w:r>
      <w:r>
        <w:rPr>
          <w:spacing w:val="-14"/>
        </w:rPr>
        <w:t xml:space="preserve"> </w:t>
      </w:r>
      <w:r>
        <w:t>cadetes</w:t>
      </w:r>
      <w:r>
        <w:rPr>
          <w:spacing w:val="-14"/>
        </w:rPr>
        <w:t xml:space="preserve"> </w:t>
      </w:r>
      <w:r>
        <w:t>que</w:t>
      </w:r>
      <w:r>
        <w:rPr>
          <w:spacing w:val="-13"/>
        </w:rPr>
        <w:t xml:space="preserve"> </w:t>
      </w:r>
      <w:r>
        <w:t>ingresen</w:t>
      </w:r>
      <w:r>
        <w:rPr>
          <w:spacing w:val="-15"/>
        </w:rPr>
        <w:t xml:space="preserve"> </w:t>
      </w:r>
      <w:r>
        <w:t>en</w:t>
      </w:r>
      <w:r>
        <w:rPr>
          <w:spacing w:val="-15"/>
        </w:rPr>
        <w:t xml:space="preserve"> </w:t>
      </w:r>
      <w:r>
        <w:t>el</w:t>
      </w:r>
      <w:r>
        <w:rPr>
          <w:spacing w:val="-16"/>
        </w:rPr>
        <w:t xml:space="preserve"> </w:t>
      </w:r>
      <w:r>
        <w:t>curso</w:t>
      </w:r>
      <w:r>
        <w:rPr>
          <w:spacing w:val="-9"/>
        </w:rPr>
        <w:t xml:space="preserve"> </w:t>
      </w:r>
      <w:r>
        <w:t>inicial</w:t>
      </w:r>
      <w:r>
        <w:rPr>
          <w:spacing w:val="-14"/>
        </w:rPr>
        <w:t xml:space="preserve"> </w:t>
      </w:r>
      <w:r>
        <w:t>de</w:t>
      </w:r>
      <w:r>
        <w:rPr>
          <w:spacing w:val="-15"/>
        </w:rPr>
        <w:t xml:space="preserve"> </w:t>
      </w:r>
      <w:r>
        <w:t>las</w:t>
      </w:r>
      <w:r>
        <w:rPr>
          <w:spacing w:val="-14"/>
        </w:rPr>
        <w:t xml:space="preserve"> </w:t>
      </w:r>
      <w:r>
        <w:t>diferentes corporaciones que operan en el Estado”, entre otros, los cuales representan insumos para el indicador federal del FASP “Avance en las metas d</w:t>
      </w:r>
      <w:r>
        <w:t>e profesionalización convenidas</w:t>
      </w:r>
      <w:r>
        <w:rPr>
          <w:spacing w:val="33"/>
        </w:rPr>
        <w:t xml:space="preserve"> </w:t>
      </w:r>
      <w:r>
        <w:t>por</w:t>
      </w:r>
    </w:p>
    <w:p w:rsidR="00FF7458" w:rsidRDefault="00FF7458">
      <w:pPr>
        <w:spacing w:line="362" w:lineRule="auto"/>
        <w:jc w:val="both"/>
        <w:sectPr w:rsidR="00FF7458">
          <w:type w:val="continuous"/>
          <w:pgSz w:w="12240" w:h="15840"/>
          <w:pgMar w:top="0" w:right="360" w:bottom="280" w:left="1580" w:header="720" w:footer="720" w:gutter="0"/>
          <w:cols w:space="720"/>
        </w:sectPr>
      </w:pPr>
    </w:p>
    <w:p w:rsidR="00FF7458" w:rsidRDefault="00AB708C">
      <w:pPr>
        <w:pStyle w:val="Textoindependiente"/>
        <w:spacing w:before="114" w:line="360" w:lineRule="auto"/>
        <w:ind w:left="102" w:right="1340"/>
        <w:jc w:val="both"/>
      </w:pPr>
      <w:r>
        <w:rPr>
          <w:lang w:val="en-US"/>
        </w:rPr>
        <w:lastRenderedPageBreak/>
        <w:pict>
          <v:group id="_x0000_s1125" style="position:absolute;left:0;text-align:left;margin-left:549.95pt;margin-top:93.1pt;width:38.4pt;height:19.2pt;z-index:251650560;mso-position-horizontal-relative:page" coordorigin="10999,1862" coordsize="768,384">
            <v:shape id="_x0000_s1128" type="#_x0000_t75" style="position:absolute;left:10999;top:1874;width:768;height:360">
              <v:imagedata r:id="rId16" o:title=""/>
            </v:shape>
            <v:shape id="_x0000_s1127" type="#_x0000_t75" style="position:absolute;left:11191;top:1862;width:384;height:384">
              <v:imagedata r:id="rId17" o:title=""/>
            </v:shape>
            <v:shape id="_x0000_s1126" type="#_x0000_t202" style="position:absolute;left:10999;top:1862;width:768;height:384" filled="f" stroked="f">
              <v:textbox inset="0,0,0,0">
                <w:txbxContent>
                  <w:p w:rsidR="00FF7458" w:rsidRDefault="00AB708C">
                    <w:pPr>
                      <w:spacing w:before="60"/>
                      <w:ind w:left="253" w:right="250"/>
                      <w:jc w:val="center"/>
                      <w:rPr>
                        <w:rFonts w:ascii="Calibri"/>
                        <w:b/>
                      </w:rPr>
                    </w:pPr>
                    <w:r>
                      <w:rPr>
                        <w:rFonts w:ascii="Calibri"/>
                        <w:b/>
                      </w:rPr>
                      <w:t>32</w:t>
                    </w:r>
                  </w:p>
                </w:txbxContent>
              </v:textbox>
            </v:shape>
            <w10:wrap anchorx="page"/>
          </v:group>
        </w:pict>
      </w:r>
      <w:r>
        <w:t>la entidad federativa con recursos del FASP del ejercicio fiscal”, las cuales fueron financiadas a través del FASP 2016 por la partida 334 Servicios de Capacitación. Por otra parte, el POA de la SSPE</w:t>
      </w:r>
      <w:r>
        <w:t xml:space="preserve"> cuenta con la Meta “Evaluar al Estado de Fuerza, Personal de Apoyo y Aspirantes a ingresar, de las instituciones de Seguridad Pública”, en relación con el</w:t>
      </w:r>
      <w:r>
        <w:rPr>
          <w:spacing w:val="-11"/>
        </w:rPr>
        <w:t xml:space="preserve"> </w:t>
      </w:r>
      <w:r>
        <w:t>indicador</w:t>
      </w:r>
      <w:r>
        <w:rPr>
          <w:spacing w:val="-12"/>
        </w:rPr>
        <w:t xml:space="preserve"> </w:t>
      </w:r>
      <w:r>
        <w:t>“Porcentaje</w:t>
      </w:r>
      <w:r>
        <w:rPr>
          <w:spacing w:val="-11"/>
        </w:rPr>
        <w:t xml:space="preserve"> </w:t>
      </w:r>
      <w:r>
        <w:t>del</w:t>
      </w:r>
      <w:r>
        <w:rPr>
          <w:spacing w:val="-14"/>
        </w:rPr>
        <w:t xml:space="preserve"> </w:t>
      </w:r>
      <w:r>
        <w:t>Estado</w:t>
      </w:r>
      <w:r>
        <w:rPr>
          <w:spacing w:val="-11"/>
        </w:rPr>
        <w:t xml:space="preserve"> </w:t>
      </w:r>
      <w:r>
        <w:t>de</w:t>
      </w:r>
      <w:r>
        <w:rPr>
          <w:spacing w:val="-11"/>
        </w:rPr>
        <w:t xml:space="preserve"> </w:t>
      </w:r>
      <w:r>
        <w:t>Fuerza</w:t>
      </w:r>
      <w:r>
        <w:rPr>
          <w:spacing w:val="-12"/>
        </w:rPr>
        <w:t xml:space="preserve"> </w:t>
      </w:r>
      <w:r>
        <w:t>Estatal</w:t>
      </w:r>
      <w:r>
        <w:rPr>
          <w:spacing w:val="-13"/>
        </w:rPr>
        <w:t xml:space="preserve"> </w:t>
      </w:r>
      <w:r>
        <w:t>con</w:t>
      </w:r>
      <w:r>
        <w:rPr>
          <w:spacing w:val="-11"/>
        </w:rPr>
        <w:t xml:space="preserve"> </w:t>
      </w:r>
      <w:r>
        <w:t>evaluaciones</w:t>
      </w:r>
      <w:r>
        <w:rPr>
          <w:spacing w:val="-11"/>
        </w:rPr>
        <w:t xml:space="preserve"> </w:t>
      </w:r>
      <w:r>
        <w:t>vigentes</w:t>
      </w:r>
      <w:r>
        <w:rPr>
          <w:spacing w:val="-10"/>
        </w:rPr>
        <w:t xml:space="preserve"> </w:t>
      </w:r>
      <w:r>
        <w:t>en</w:t>
      </w:r>
      <w:r>
        <w:rPr>
          <w:spacing w:val="-12"/>
        </w:rPr>
        <w:t xml:space="preserve"> </w:t>
      </w:r>
      <w:r>
        <w:t>control de</w:t>
      </w:r>
      <w:r>
        <w:rPr>
          <w:spacing w:val="-8"/>
        </w:rPr>
        <w:t xml:space="preserve"> </w:t>
      </w:r>
      <w:r>
        <w:t>confianza</w:t>
      </w:r>
      <w:r>
        <w:t>”.</w:t>
      </w:r>
    </w:p>
    <w:p w:rsidR="00FF7458" w:rsidRDefault="00FF7458">
      <w:pPr>
        <w:pStyle w:val="Textoindependiente"/>
        <w:rPr>
          <w:sz w:val="20"/>
        </w:rPr>
      </w:pPr>
    </w:p>
    <w:p w:rsidR="00FF7458" w:rsidRDefault="00FF7458">
      <w:pPr>
        <w:rPr>
          <w:sz w:val="20"/>
        </w:rPr>
        <w:sectPr w:rsidR="00FF7458">
          <w:pgSz w:w="12240" w:h="15840"/>
          <w:pgMar w:top="1280" w:right="360" w:bottom="1400" w:left="1600" w:header="435" w:footer="1193" w:gutter="0"/>
          <w:cols w:space="720"/>
        </w:sectPr>
      </w:pPr>
    </w:p>
    <w:p w:rsidR="00FF7458" w:rsidRDefault="00FF7458">
      <w:pPr>
        <w:pStyle w:val="Textoindependiente"/>
        <w:rPr>
          <w:sz w:val="30"/>
        </w:rPr>
      </w:pPr>
    </w:p>
    <w:p w:rsidR="00FF7458" w:rsidRDefault="00AB708C">
      <w:pPr>
        <w:pStyle w:val="Ttulo9"/>
        <w:spacing w:before="197"/>
        <w:ind w:left="901"/>
      </w:pPr>
      <w:r>
        <w:rPr>
          <w:lang w:val="en-US"/>
        </w:rPr>
        <w:pict>
          <v:shape id="_x0000_s1124" type="#_x0000_t202" style="position:absolute;left:0;text-align:left;margin-left:91.45pt;margin-top:2.85pt;width:21.9pt;height:49.5pt;z-index:251652608;mso-position-horizontal-relative:page" filled="f" stroked="f">
            <v:textbox inset="0,0,0,0">
              <w:txbxContent>
                <w:p w:rsidR="00FF7458" w:rsidRDefault="00AB708C">
                  <w:pPr>
                    <w:spacing w:line="897" w:lineRule="exact"/>
                    <w:rPr>
                      <w:b/>
                      <w:sz w:val="80"/>
                    </w:rPr>
                  </w:pPr>
                  <w:r>
                    <w:rPr>
                      <w:b/>
                      <w:w w:val="99"/>
                      <w:sz w:val="80"/>
                    </w:rPr>
                    <w:t>2</w:t>
                  </w:r>
                </w:p>
              </w:txbxContent>
            </v:textbox>
            <w10:wrap anchorx="page"/>
          </v:shape>
        </w:pict>
      </w:r>
      <w:r>
        <w:rPr>
          <w:spacing w:val="-1"/>
        </w:rPr>
        <w:t>100%</w:t>
      </w:r>
    </w:p>
    <w:p w:rsidR="00FF7458" w:rsidRDefault="00AB708C">
      <w:pPr>
        <w:spacing w:before="147"/>
        <w:ind w:left="968"/>
        <w:rPr>
          <w:b/>
          <w:sz w:val="24"/>
        </w:rPr>
      </w:pPr>
      <w:r>
        <w:rPr>
          <w:b/>
          <w:sz w:val="24"/>
        </w:rPr>
        <w:t>Alto</w:t>
      </w:r>
    </w:p>
    <w:p w:rsidR="00FF7458" w:rsidRDefault="00AB708C">
      <w:pPr>
        <w:pStyle w:val="Textoindependiente"/>
        <w:spacing w:before="10"/>
        <w:rPr>
          <w:b/>
          <w:sz w:val="19"/>
        </w:rPr>
      </w:pPr>
      <w:r>
        <w:br w:type="column"/>
      </w:r>
    </w:p>
    <w:p w:rsidR="00FF7458" w:rsidRDefault="00AB708C">
      <w:pPr>
        <w:pStyle w:val="Textoindependiente"/>
        <w:spacing w:line="360" w:lineRule="auto"/>
        <w:ind w:left="178" w:right="1446"/>
        <w:jc w:val="both"/>
      </w:pPr>
      <w:r>
        <w:t>Diseñar indicadores de satisfacción sobre los servicios financiados (capacitación</w:t>
      </w:r>
      <w:r>
        <w:rPr>
          <w:spacing w:val="-16"/>
        </w:rPr>
        <w:t xml:space="preserve"> </w:t>
      </w:r>
      <w:r>
        <w:t>y</w:t>
      </w:r>
      <w:r>
        <w:rPr>
          <w:spacing w:val="-15"/>
        </w:rPr>
        <w:t xml:space="preserve"> </w:t>
      </w:r>
      <w:r>
        <w:t>evaluaciones</w:t>
      </w:r>
      <w:r>
        <w:rPr>
          <w:spacing w:val="-16"/>
        </w:rPr>
        <w:t xml:space="preserve"> </w:t>
      </w:r>
      <w:r>
        <w:t>de</w:t>
      </w:r>
      <w:r>
        <w:rPr>
          <w:spacing w:val="-16"/>
        </w:rPr>
        <w:t xml:space="preserve"> </w:t>
      </w:r>
      <w:r>
        <w:t>control</w:t>
      </w:r>
      <w:r>
        <w:rPr>
          <w:spacing w:val="-17"/>
        </w:rPr>
        <w:t xml:space="preserve"> </w:t>
      </w:r>
      <w:r>
        <w:t>de</w:t>
      </w:r>
      <w:r>
        <w:rPr>
          <w:spacing w:val="-16"/>
        </w:rPr>
        <w:t xml:space="preserve"> </w:t>
      </w:r>
      <w:r>
        <w:t>confianza)</w:t>
      </w:r>
      <w:r>
        <w:rPr>
          <w:spacing w:val="-16"/>
        </w:rPr>
        <w:t xml:space="preserve"> </w:t>
      </w:r>
      <w:r>
        <w:t>por</w:t>
      </w:r>
      <w:r>
        <w:rPr>
          <w:spacing w:val="-14"/>
        </w:rPr>
        <w:t xml:space="preserve"> </w:t>
      </w:r>
      <w:r>
        <w:t>los</w:t>
      </w:r>
      <w:r>
        <w:rPr>
          <w:spacing w:val="-16"/>
        </w:rPr>
        <w:t xml:space="preserve"> </w:t>
      </w:r>
      <w:r>
        <w:t>recursos</w:t>
      </w:r>
      <w:r>
        <w:rPr>
          <w:spacing w:val="-15"/>
        </w:rPr>
        <w:t xml:space="preserve"> </w:t>
      </w:r>
      <w:r>
        <w:t>del FASP, específicamente en lo correspondiente al sector de Seguridad Pública del</w:t>
      </w:r>
      <w:r>
        <w:rPr>
          <w:spacing w:val="-13"/>
        </w:rPr>
        <w:t xml:space="preserve"> </w:t>
      </w:r>
      <w:r>
        <w:t>Estado.</w:t>
      </w:r>
    </w:p>
    <w:p w:rsidR="00FF7458" w:rsidRDefault="00FF7458">
      <w:pPr>
        <w:spacing w:line="360" w:lineRule="auto"/>
        <w:jc w:val="both"/>
        <w:sectPr w:rsidR="00FF7458">
          <w:type w:val="continuous"/>
          <w:pgSz w:w="12240" w:h="15840"/>
          <w:pgMar w:top="0" w:right="360" w:bottom="280" w:left="1600" w:header="720" w:footer="720" w:gutter="0"/>
          <w:cols w:num="2" w:space="720" w:equalWidth="0">
            <w:col w:w="1518" w:space="40"/>
            <w:col w:w="8722"/>
          </w:cols>
        </w:sectPr>
      </w:pPr>
    </w:p>
    <w:p w:rsidR="00FF7458" w:rsidRDefault="00AB708C">
      <w:pPr>
        <w:pStyle w:val="Textoindependiente"/>
        <w:spacing w:before="69" w:line="360" w:lineRule="auto"/>
        <w:ind w:left="102" w:right="1343"/>
        <w:jc w:val="both"/>
      </w:pPr>
      <w:r>
        <w:rPr>
          <w:noProof/>
          <w:lang w:eastAsia="es-MX"/>
        </w:rPr>
        <w:drawing>
          <wp:anchor distT="0" distB="0" distL="0" distR="0" simplePos="0" relativeHeight="251610624" behindDoc="1" locked="0" layoutInCell="1" allowOverlap="1">
            <wp:simplePos x="0" y="0"/>
            <wp:positionH relativeFrom="page">
              <wp:posOffset>1400555</wp:posOffset>
            </wp:positionH>
            <wp:positionV relativeFrom="paragraph">
              <wp:posOffset>-922122</wp:posOffset>
            </wp:positionV>
            <wp:extent cx="717804" cy="669035"/>
            <wp:effectExtent l="0" t="0" r="0" b="0"/>
            <wp:wrapNone/>
            <wp:docPr id="11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6.png"/>
                    <pic:cNvPicPr/>
                  </pic:nvPicPr>
                  <pic:blipFill>
                    <a:blip r:embed="rId97" cstate="print"/>
                    <a:stretch>
                      <a:fillRect/>
                    </a:stretch>
                  </pic:blipFill>
                  <pic:spPr>
                    <a:xfrm>
                      <a:off x="0" y="0"/>
                      <a:ext cx="717804" cy="669035"/>
                    </a:xfrm>
                    <a:prstGeom prst="rect">
                      <a:avLst/>
                    </a:prstGeom>
                  </pic:spPr>
                </pic:pic>
              </a:graphicData>
            </a:graphic>
          </wp:anchor>
        </w:drawing>
      </w:r>
      <w:r>
        <w:t>Ya ha sido atendida, ya que en el Sistema Estatal de Indicadores (SEI), se encuentran los indicadores “Eficiencia Terminal de Formación inicial de los elementos de seguridad pública” y “Porcentaje de elementos de Seguridad Pública, profesionalizados”, y un</w:t>
      </w:r>
      <w:r>
        <w:t xml:space="preserve"> Indicador para medir las evaluaciones de control de confianza, “Cobertura de Evaluaciones Vigentes de Elementos de Seguridad Pública en el Estado”.</w:t>
      </w:r>
    </w:p>
    <w:p w:rsidR="00FF7458" w:rsidRDefault="00AB708C">
      <w:pPr>
        <w:pStyle w:val="Textoindependiente"/>
        <w:spacing w:before="69" w:line="144" w:lineRule="exact"/>
        <w:ind w:left="1962"/>
      </w:pPr>
      <w:r>
        <w:rPr>
          <w:lang w:val="en-US"/>
        </w:rPr>
        <w:pict>
          <v:group id="_x0000_s1121" style="position:absolute;left:0;text-align:left;margin-left:117.95pt;margin-top:14.05pt;width:56.55pt;height:52.8pt;z-index:251651584;mso-position-horizontal-relative:page" coordorigin="2359,281" coordsize="1131,1056">
            <v:shape id="_x0000_s1123" type="#_x0000_t75" style="position:absolute;left:2359;top:280;width:1131;height:1056">
              <v:imagedata r:id="rId98" o:title=""/>
            </v:shape>
            <v:shape id="_x0000_s1122" type="#_x0000_t202" style="position:absolute;left:2359;top:280;width:1131;height:1056" filled="f" stroked="f">
              <v:textbox inset="0,0,0,0">
                <w:txbxContent>
                  <w:p w:rsidR="00FF7458" w:rsidRDefault="00AB708C">
                    <w:pPr>
                      <w:spacing w:line="286" w:lineRule="exact"/>
                      <w:ind w:left="116" w:right="123"/>
                      <w:jc w:val="center"/>
                      <w:rPr>
                        <w:b/>
                        <w:sz w:val="24"/>
                      </w:rPr>
                    </w:pPr>
                    <w:r>
                      <w:rPr>
                        <w:b/>
                        <w:sz w:val="24"/>
                      </w:rPr>
                      <w:t>0%</w:t>
                    </w:r>
                  </w:p>
                  <w:p w:rsidR="00FF7458" w:rsidRDefault="00AB708C">
                    <w:pPr>
                      <w:spacing w:before="149"/>
                      <w:ind w:left="117" w:right="123"/>
                      <w:jc w:val="center"/>
                      <w:rPr>
                        <w:b/>
                        <w:sz w:val="24"/>
                      </w:rPr>
                    </w:pPr>
                    <w:r>
                      <w:rPr>
                        <w:b/>
                        <w:sz w:val="24"/>
                      </w:rPr>
                      <w:t>Proceso</w:t>
                    </w:r>
                  </w:p>
                </w:txbxContent>
              </v:textbox>
            </v:shape>
            <w10:wrap anchorx="page"/>
          </v:group>
        </w:pict>
      </w:r>
      <w:r>
        <w:rPr>
          <w:lang w:val="en-US"/>
        </w:rPr>
        <w:pict>
          <v:shape id="_x0000_s1120" type="#_x0000_t202" style="position:absolute;left:0;text-align:left;margin-left:92.2pt;margin-top:10.65pt;width:20.1pt;height:49.5pt;z-index:251653632;mso-position-horizontal-relative:page" filled="f" stroked="f">
            <v:textbox inset="0,0,0,0">
              <w:txbxContent>
                <w:p w:rsidR="00FF7458" w:rsidRDefault="00AB708C">
                  <w:pPr>
                    <w:spacing w:line="897" w:lineRule="exact"/>
                    <w:rPr>
                      <w:b/>
                      <w:sz w:val="80"/>
                    </w:rPr>
                  </w:pPr>
                  <w:r>
                    <w:rPr>
                      <w:b/>
                      <w:w w:val="99"/>
                      <w:sz w:val="80"/>
                    </w:rPr>
                    <w:t>3</w:t>
                  </w:r>
                </w:p>
              </w:txbxContent>
            </v:textbox>
            <w10:wrap anchorx="page"/>
          </v:shape>
        </w:pict>
      </w:r>
      <w:r>
        <w:t>Nuevos indicadores de impacto para conocer los resultados vinculados</w:t>
      </w:r>
    </w:p>
    <w:p w:rsidR="00FF7458" w:rsidRDefault="00FF7458">
      <w:pPr>
        <w:pStyle w:val="Textoindependiente"/>
        <w:spacing w:before="10"/>
        <w:rPr>
          <w:sz w:val="22"/>
        </w:rPr>
      </w:pPr>
    </w:p>
    <w:p w:rsidR="00FF7458" w:rsidRDefault="00AB708C">
      <w:pPr>
        <w:pStyle w:val="Textoindependiente"/>
        <w:spacing w:line="360" w:lineRule="auto"/>
        <w:ind w:left="1962" w:right="1453"/>
        <w:jc w:val="both"/>
      </w:pPr>
      <w:r>
        <w:t>al Fin y el Prop</w:t>
      </w:r>
      <w:r>
        <w:t>ósito de los programas operativos anuales, sus indicadores y la satisfacción de la ciudadanía, específicamente de los servicios de seguridad pública por parte de los cuerpos policiacos.</w:t>
      </w:r>
    </w:p>
    <w:p w:rsidR="00FF7458" w:rsidRDefault="00AB708C">
      <w:pPr>
        <w:pStyle w:val="Textoindependiente"/>
        <w:spacing w:before="70" w:line="360" w:lineRule="auto"/>
        <w:ind w:left="102" w:right="1335"/>
        <w:jc w:val="both"/>
      </w:pPr>
      <w:r>
        <w:t>No</w:t>
      </w:r>
      <w:r>
        <w:rPr>
          <w:spacing w:val="-15"/>
        </w:rPr>
        <w:t xml:space="preserve"> </w:t>
      </w:r>
      <w:r>
        <w:t>ha</w:t>
      </w:r>
      <w:r>
        <w:rPr>
          <w:spacing w:val="-16"/>
        </w:rPr>
        <w:t xml:space="preserve"> </w:t>
      </w:r>
      <w:r>
        <w:t>sido</w:t>
      </w:r>
      <w:r>
        <w:rPr>
          <w:spacing w:val="-16"/>
        </w:rPr>
        <w:t xml:space="preserve"> </w:t>
      </w:r>
      <w:r>
        <w:t>atendida</w:t>
      </w:r>
      <w:r>
        <w:rPr>
          <w:spacing w:val="-17"/>
        </w:rPr>
        <w:t xml:space="preserve"> </w:t>
      </w:r>
      <w:r>
        <w:t>la</w:t>
      </w:r>
      <w:r>
        <w:rPr>
          <w:spacing w:val="-17"/>
        </w:rPr>
        <w:t xml:space="preserve"> </w:t>
      </w:r>
      <w:r>
        <w:t>recomendación,</w:t>
      </w:r>
      <w:r>
        <w:rPr>
          <w:spacing w:val="-15"/>
        </w:rPr>
        <w:t xml:space="preserve"> </w:t>
      </w:r>
      <w:r>
        <w:t>sin</w:t>
      </w:r>
      <w:r>
        <w:rPr>
          <w:spacing w:val="-16"/>
        </w:rPr>
        <w:t xml:space="preserve"> </w:t>
      </w:r>
      <w:r>
        <w:t>embargo,</w:t>
      </w:r>
      <w:r>
        <w:rPr>
          <w:spacing w:val="-15"/>
        </w:rPr>
        <w:t xml:space="preserve"> </w:t>
      </w:r>
      <w:r>
        <w:t>a</w:t>
      </w:r>
      <w:r>
        <w:rPr>
          <w:spacing w:val="-17"/>
        </w:rPr>
        <w:t xml:space="preserve"> </w:t>
      </w:r>
      <w:r>
        <w:t>través</w:t>
      </w:r>
      <w:r>
        <w:rPr>
          <w:spacing w:val="-16"/>
        </w:rPr>
        <w:t xml:space="preserve"> </w:t>
      </w:r>
      <w:r>
        <w:t>de</w:t>
      </w:r>
      <w:r>
        <w:rPr>
          <w:spacing w:val="-16"/>
        </w:rPr>
        <w:t xml:space="preserve"> </w:t>
      </w:r>
      <w:r>
        <w:t>la</w:t>
      </w:r>
      <w:r>
        <w:rPr>
          <w:spacing w:val="-17"/>
        </w:rPr>
        <w:t xml:space="preserve"> </w:t>
      </w:r>
      <w:r>
        <w:t>Estrategia</w:t>
      </w:r>
      <w:r>
        <w:rPr>
          <w:spacing w:val="-13"/>
        </w:rPr>
        <w:t xml:space="preserve"> </w:t>
      </w:r>
      <w:r>
        <w:t>Seguimiento a los Aspectos Susceptibles de Mejora de la Secretaría de Planeación y Finanzas (SPF), se comprometió la Secretaría de Seguridad Pública del Estado (SSPE) a establecer indicadores para los niveles de Fin y Propósito en el Programa Op</w:t>
      </w:r>
      <w:r>
        <w:t>erativo Anual relacionados a los indicadores que se informan en el Sistema de Formato Único</w:t>
      </w:r>
      <w:r>
        <w:rPr>
          <w:spacing w:val="-32"/>
        </w:rPr>
        <w:t xml:space="preserve"> </w:t>
      </w:r>
      <w:r>
        <w:t>(SFU).</w:t>
      </w:r>
    </w:p>
    <w:p w:rsidR="00FF7458" w:rsidRDefault="00AB708C">
      <w:pPr>
        <w:pStyle w:val="Textoindependiente"/>
        <w:spacing w:before="1"/>
        <w:ind w:left="1743"/>
      </w:pPr>
      <w:r>
        <w:t>Implementar el indicador contenido en la MIR del FASP de la federación</w:t>
      </w:r>
    </w:p>
    <w:p w:rsidR="00FF7458" w:rsidRDefault="00FF7458">
      <w:pPr>
        <w:sectPr w:rsidR="00FF7458">
          <w:type w:val="continuous"/>
          <w:pgSz w:w="12240" w:h="15840"/>
          <w:pgMar w:top="0" w:right="360" w:bottom="280" w:left="1600" w:header="720" w:footer="720" w:gutter="0"/>
          <w:cols w:space="720"/>
        </w:sectPr>
      </w:pPr>
    </w:p>
    <w:p w:rsidR="00FF7458" w:rsidRDefault="00AB708C">
      <w:pPr>
        <w:pStyle w:val="Ttulo9"/>
        <w:spacing w:before="195"/>
        <w:ind w:left="908"/>
      </w:pPr>
      <w:r>
        <w:rPr>
          <w:noProof/>
          <w:lang w:eastAsia="es-MX"/>
        </w:rPr>
        <w:drawing>
          <wp:anchor distT="0" distB="0" distL="0" distR="0" simplePos="0" relativeHeight="251609600" behindDoc="1" locked="0" layoutInCell="1" allowOverlap="1">
            <wp:simplePos x="0" y="0"/>
            <wp:positionH relativeFrom="page">
              <wp:posOffset>1406652</wp:posOffset>
            </wp:positionH>
            <wp:positionV relativeFrom="paragraph">
              <wp:posOffset>52900</wp:posOffset>
            </wp:positionV>
            <wp:extent cx="716279" cy="669036"/>
            <wp:effectExtent l="0" t="0" r="0" b="0"/>
            <wp:wrapNone/>
            <wp:docPr id="11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6.png"/>
                    <pic:cNvPicPr/>
                  </pic:nvPicPr>
                  <pic:blipFill>
                    <a:blip r:embed="rId97" cstate="print"/>
                    <a:stretch>
                      <a:fillRect/>
                    </a:stretch>
                  </pic:blipFill>
                  <pic:spPr>
                    <a:xfrm>
                      <a:off x="0" y="0"/>
                      <a:ext cx="716279" cy="669036"/>
                    </a:xfrm>
                    <a:prstGeom prst="rect">
                      <a:avLst/>
                    </a:prstGeom>
                  </pic:spPr>
                </pic:pic>
              </a:graphicData>
            </a:graphic>
          </wp:anchor>
        </w:drawing>
      </w:r>
      <w:r>
        <w:rPr>
          <w:lang w:val="en-US"/>
        </w:rPr>
        <w:pict>
          <v:shape id="_x0000_s1119" type="#_x0000_t202" style="position:absolute;left:0;text-align:left;margin-left:90.5pt;margin-top:3.65pt;width:24.1pt;height:49.5pt;z-index:251654656;mso-position-horizontal-relative:page;mso-position-vertical-relative:text" filled="f" stroked="f">
            <v:textbox inset="0,0,0,0">
              <w:txbxContent>
                <w:p w:rsidR="00FF7458" w:rsidRDefault="00AB708C">
                  <w:pPr>
                    <w:spacing w:line="897" w:lineRule="exact"/>
                    <w:rPr>
                      <w:b/>
                      <w:sz w:val="80"/>
                    </w:rPr>
                  </w:pPr>
                  <w:r>
                    <w:rPr>
                      <w:b/>
                      <w:w w:val="99"/>
                      <w:sz w:val="80"/>
                    </w:rPr>
                    <w:t>4</w:t>
                  </w:r>
                </w:p>
              </w:txbxContent>
            </v:textbox>
            <w10:wrap anchorx="page"/>
          </v:shape>
        </w:pict>
      </w:r>
      <w:r>
        <w:rPr>
          <w:spacing w:val="-1"/>
        </w:rPr>
        <w:t>100%</w:t>
      </w:r>
    </w:p>
    <w:p w:rsidR="00FF7458" w:rsidRDefault="00AB708C">
      <w:pPr>
        <w:spacing w:before="149"/>
        <w:ind w:left="975"/>
        <w:rPr>
          <w:b/>
          <w:sz w:val="24"/>
        </w:rPr>
      </w:pPr>
      <w:r>
        <w:rPr>
          <w:b/>
          <w:sz w:val="24"/>
        </w:rPr>
        <w:t>Alto</w:t>
      </w:r>
    </w:p>
    <w:p w:rsidR="00FF7458" w:rsidRDefault="00AB708C">
      <w:pPr>
        <w:pStyle w:val="Textoindependiente"/>
        <w:spacing w:before="132" w:line="360" w:lineRule="auto"/>
        <w:ind w:left="178" w:right="1450"/>
        <w:jc w:val="both"/>
      </w:pPr>
      <w:r>
        <w:br w:type="column"/>
      </w:r>
      <w:r>
        <w:t>“ejercicio de los recursos del fondo (FASP)” que mide el recurso ejercido comparado</w:t>
      </w:r>
      <w:r>
        <w:rPr>
          <w:spacing w:val="-13"/>
        </w:rPr>
        <w:t xml:space="preserve"> </w:t>
      </w:r>
      <w:r>
        <w:t>con</w:t>
      </w:r>
      <w:r>
        <w:rPr>
          <w:spacing w:val="-14"/>
        </w:rPr>
        <w:t xml:space="preserve"> </w:t>
      </w:r>
      <w:r>
        <w:t>el</w:t>
      </w:r>
      <w:r>
        <w:rPr>
          <w:spacing w:val="-13"/>
        </w:rPr>
        <w:t xml:space="preserve"> </w:t>
      </w:r>
      <w:r>
        <w:t>recurso</w:t>
      </w:r>
      <w:r>
        <w:rPr>
          <w:spacing w:val="-14"/>
        </w:rPr>
        <w:t xml:space="preserve"> </w:t>
      </w:r>
      <w:r>
        <w:t>convenido</w:t>
      </w:r>
      <w:r>
        <w:rPr>
          <w:spacing w:val="-13"/>
        </w:rPr>
        <w:t xml:space="preserve"> </w:t>
      </w:r>
      <w:r>
        <w:t>en</w:t>
      </w:r>
      <w:r>
        <w:rPr>
          <w:spacing w:val="-14"/>
        </w:rPr>
        <w:t xml:space="preserve"> </w:t>
      </w:r>
      <w:r>
        <w:t>el</w:t>
      </w:r>
      <w:r>
        <w:rPr>
          <w:spacing w:val="-13"/>
        </w:rPr>
        <w:t xml:space="preserve"> </w:t>
      </w:r>
      <w:r>
        <w:t>ejercicio</w:t>
      </w:r>
      <w:r>
        <w:rPr>
          <w:spacing w:val="-13"/>
        </w:rPr>
        <w:t xml:space="preserve"> </w:t>
      </w:r>
      <w:r>
        <w:t>fiscal</w:t>
      </w:r>
      <w:r>
        <w:rPr>
          <w:spacing w:val="-16"/>
        </w:rPr>
        <w:t xml:space="preserve"> </w:t>
      </w:r>
      <w:r>
        <w:t>correspondiente al que se informa, esto por parte de la SSPE dentro de su sistema de programación</w:t>
      </w:r>
      <w:r>
        <w:rPr>
          <w:spacing w:val="-12"/>
        </w:rPr>
        <w:t xml:space="preserve"> </w:t>
      </w:r>
      <w:r>
        <w:t>operativa.</w:t>
      </w:r>
    </w:p>
    <w:p w:rsidR="00FF7458" w:rsidRDefault="00FF7458">
      <w:pPr>
        <w:spacing w:line="360" w:lineRule="auto"/>
        <w:jc w:val="both"/>
        <w:sectPr w:rsidR="00FF7458">
          <w:type w:val="continuous"/>
          <w:pgSz w:w="12240" w:h="15840"/>
          <w:pgMar w:top="0" w:right="360" w:bottom="280" w:left="1600" w:header="720" w:footer="720" w:gutter="0"/>
          <w:cols w:num="2" w:space="720" w:equalWidth="0">
            <w:col w:w="1525" w:space="40"/>
            <w:col w:w="8715"/>
          </w:cols>
        </w:sectPr>
      </w:pPr>
    </w:p>
    <w:p w:rsidR="00FF7458" w:rsidRDefault="00AB708C">
      <w:pPr>
        <w:pStyle w:val="Textoindependiente"/>
        <w:spacing w:before="114" w:line="360" w:lineRule="auto"/>
        <w:ind w:left="102" w:right="1335"/>
      </w:pPr>
      <w:r>
        <w:lastRenderedPageBreak/>
        <w:t>La</w:t>
      </w:r>
      <w:r>
        <w:rPr>
          <w:spacing w:val="-17"/>
        </w:rPr>
        <w:t xml:space="preserve"> </w:t>
      </w:r>
      <w:r>
        <w:t>SSPE</w:t>
      </w:r>
      <w:r>
        <w:rPr>
          <w:spacing w:val="-16"/>
        </w:rPr>
        <w:t xml:space="preserve"> </w:t>
      </w:r>
      <w:r>
        <w:t>y</w:t>
      </w:r>
      <w:r>
        <w:rPr>
          <w:spacing w:val="-16"/>
        </w:rPr>
        <w:t xml:space="preserve"> </w:t>
      </w:r>
      <w:r>
        <w:t>la</w:t>
      </w:r>
      <w:r>
        <w:rPr>
          <w:spacing w:val="-16"/>
        </w:rPr>
        <w:t xml:space="preserve"> </w:t>
      </w:r>
      <w:r>
        <w:t>PGJE,</w:t>
      </w:r>
      <w:r>
        <w:rPr>
          <w:spacing w:val="-15"/>
        </w:rPr>
        <w:t xml:space="preserve"> </w:t>
      </w:r>
      <w:r>
        <w:t>ya</w:t>
      </w:r>
      <w:r>
        <w:rPr>
          <w:spacing w:val="-18"/>
        </w:rPr>
        <w:t xml:space="preserve"> </w:t>
      </w:r>
      <w:r>
        <w:t>cuentan</w:t>
      </w:r>
      <w:r>
        <w:rPr>
          <w:spacing w:val="-15"/>
        </w:rPr>
        <w:t xml:space="preserve"> </w:t>
      </w:r>
      <w:r>
        <w:t>con</w:t>
      </w:r>
      <w:r>
        <w:rPr>
          <w:spacing w:val="-15"/>
        </w:rPr>
        <w:t xml:space="preserve"> </w:t>
      </w:r>
      <w:r>
        <w:t>un</w:t>
      </w:r>
      <w:r>
        <w:rPr>
          <w:spacing w:val="-16"/>
        </w:rPr>
        <w:t xml:space="preserve"> </w:t>
      </w:r>
      <w:r>
        <w:t>indicador</w:t>
      </w:r>
      <w:r>
        <w:rPr>
          <w:spacing w:val="-18"/>
        </w:rPr>
        <w:t xml:space="preserve"> </w:t>
      </w:r>
      <w:r>
        <w:t>de</w:t>
      </w:r>
      <w:r>
        <w:rPr>
          <w:spacing w:val="-17"/>
        </w:rPr>
        <w:t xml:space="preserve"> </w:t>
      </w:r>
      <w:r>
        <w:t>Avance</w:t>
      </w:r>
      <w:r>
        <w:rPr>
          <w:spacing w:val="-15"/>
        </w:rPr>
        <w:t xml:space="preserve"> </w:t>
      </w:r>
      <w:r>
        <w:t>Financiero</w:t>
      </w:r>
      <w:r>
        <w:rPr>
          <w:spacing w:val="-15"/>
        </w:rPr>
        <w:t xml:space="preserve"> </w:t>
      </w:r>
      <w:r>
        <w:t>en</w:t>
      </w:r>
      <w:r>
        <w:rPr>
          <w:spacing w:val="-18"/>
        </w:rPr>
        <w:t xml:space="preserve"> </w:t>
      </w:r>
      <w:r>
        <w:t>el</w:t>
      </w:r>
      <w:r>
        <w:rPr>
          <w:spacing w:val="-19"/>
        </w:rPr>
        <w:t xml:space="preserve"> </w:t>
      </w:r>
      <w:r>
        <w:t>Sistema</w:t>
      </w:r>
      <w:r>
        <w:rPr>
          <w:spacing w:val="-16"/>
        </w:rPr>
        <w:t xml:space="preserve"> </w:t>
      </w:r>
      <w:r>
        <w:t>Estatal de Indicadores (SEI)</w:t>
      </w:r>
      <w:r>
        <w:rPr>
          <w:spacing w:val="-19"/>
        </w:rPr>
        <w:t xml:space="preserve"> </w:t>
      </w:r>
      <w:hyperlink r:id="rId99">
        <w:r>
          <w:rPr>
            <w:color w:val="0000FF"/>
            <w:u w:val="single" w:color="0000FF"/>
          </w:rPr>
          <w:t>www.monitorbc.gob.mx</w:t>
        </w:r>
        <w:r>
          <w:t>.</w:t>
        </w:r>
      </w:hyperlink>
    </w:p>
    <w:p w:rsidR="00FF7458" w:rsidRDefault="00FF7458">
      <w:pPr>
        <w:pStyle w:val="Textoindependiente"/>
        <w:spacing w:before="2"/>
        <w:rPr>
          <w:sz w:val="10"/>
        </w:rPr>
      </w:pPr>
    </w:p>
    <w:p w:rsidR="00FF7458" w:rsidRDefault="00FF7458">
      <w:pPr>
        <w:rPr>
          <w:sz w:val="10"/>
        </w:rPr>
        <w:sectPr w:rsidR="00FF7458">
          <w:pgSz w:w="12240" w:h="15840"/>
          <w:pgMar w:top="1280" w:right="360" w:bottom="1400" w:left="1600" w:header="435" w:footer="1193" w:gutter="0"/>
          <w:cols w:space="720"/>
        </w:sectPr>
      </w:pPr>
    </w:p>
    <w:p w:rsidR="00FF7458" w:rsidRDefault="00AB708C">
      <w:pPr>
        <w:pStyle w:val="Ttulo9"/>
        <w:spacing w:before="239"/>
        <w:ind w:left="901"/>
      </w:pPr>
      <w:r>
        <w:rPr>
          <w:noProof/>
          <w:lang w:eastAsia="es-MX"/>
        </w:rPr>
        <w:drawing>
          <wp:anchor distT="0" distB="0" distL="0" distR="0" simplePos="0" relativeHeight="251611648" behindDoc="1" locked="0" layoutInCell="1" allowOverlap="1">
            <wp:simplePos x="0" y="0"/>
            <wp:positionH relativeFrom="page">
              <wp:posOffset>1429511</wp:posOffset>
            </wp:positionH>
            <wp:positionV relativeFrom="paragraph">
              <wp:posOffset>58996</wp:posOffset>
            </wp:positionV>
            <wp:extent cx="716280" cy="669035"/>
            <wp:effectExtent l="0" t="0" r="0" b="0"/>
            <wp:wrapNone/>
            <wp:docPr id="11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6.png"/>
                    <pic:cNvPicPr/>
                  </pic:nvPicPr>
                  <pic:blipFill>
                    <a:blip r:embed="rId97" cstate="print"/>
                    <a:stretch>
                      <a:fillRect/>
                    </a:stretch>
                  </pic:blipFill>
                  <pic:spPr>
                    <a:xfrm>
                      <a:off x="0" y="0"/>
                      <a:ext cx="716280" cy="669035"/>
                    </a:xfrm>
                    <a:prstGeom prst="rect">
                      <a:avLst/>
                    </a:prstGeom>
                  </pic:spPr>
                </pic:pic>
              </a:graphicData>
            </a:graphic>
          </wp:anchor>
        </w:drawing>
      </w:r>
      <w:r>
        <w:rPr>
          <w:lang w:val="en-US"/>
        </w:rPr>
        <w:pict>
          <v:shape id="_x0000_s1118" type="#_x0000_t202" style="position:absolute;left:0;text-align:left;margin-left:91.7pt;margin-top:5.05pt;width:21.35pt;height:49.5pt;z-index:251656704;mso-position-horizontal-relative:page;mso-position-vertical-relative:text" filled="f" stroked="f">
            <v:textbox inset="0,0,0,0">
              <w:txbxContent>
                <w:p w:rsidR="00FF7458" w:rsidRDefault="00AB708C">
                  <w:pPr>
                    <w:spacing w:line="897" w:lineRule="exact"/>
                    <w:rPr>
                      <w:b/>
                      <w:sz w:val="80"/>
                    </w:rPr>
                  </w:pPr>
                  <w:r>
                    <w:rPr>
                      <w:b/>
                      <w:w w:val="99"/>
                      <w:sz w:val="80"/>
                    </w:rPr>
                    <w:t>5</w:t>
                  </w:r>
                </w:p>
              </w:txbxContent>
            </v:textbox>
            <w10:wrap anchorx="page"/>
          </v:shape>
        </w:pict>
      </w:r>
      <w:r>
        <w:rPr>
          <w:spacing w:val="-1"/>
        </w:rPr>
        <w:t>100%</w:t>
      </w:r>
    </w:p>
    <w:p w:rsidR="00FF7458" w:rsidRDefault="00AB708C">
      <w:pPr>
        <w:spacing w:before="149"/>
        <w:ind w:left="968"/>
        <w:rPr>
          <w:b/>
          <w:sz w:val="24"/>
        </w:rPr>
      </w:pPr>
      <w:r>
        <w:rPr>
          <w:b/>
          <w:sz w:val="24"/>
        </w:rPr>
        <w:t>Alto</w:t>
      </w:r>
    </w:p>
    <w:p w:rsidR="00FF7458" w:rsidRDefault="00AB708C">
      <w:pPr>
        <w:pStyle w:val="Textoindependiente"/>
        <w:spacing w:before="9"/>
        <w:rPr>
          <w:b/>
          <w:sz w:val="28"/>
        </w:rPr>
      </w:pPr>
      <w:r>
        <w:br w:type="column"/>
      </w:r>
    </w:p>
    <w:p w:rsidR="00FF7458" w:rsidRDefault="00AB708C">
      <w:pPr>
        <w:pStyle w:val="Textoindependiente"/>
        <w:spacing w:line="360" w:lineRule="auto"/>
        <w:ind w:left="178" w:right="1355"/>
      </w:pPr>
      <w:r>
        <w:t>Elaborar diagnóstico de impacto y de satisfacción de beneficiarios (tanto funcionarios y policías, como de la ciudadanía en general).</w:t>
      </w:r>
    </w:p>
    <w:p w:rsidR="00FF7458" w:rsidRDefault="00FF7458">
      <w:pPr>
        <w:spacing w:line="360" w:lineRule="auto"/>
        <w:sectPr w:rsidR="00FF7458">
          <w:type w:val="continuous"/>
          <w:pgSz w:w="12240" w:h="15840"/>
          <w:pgMar w:top="0" w:right="360" w:bottom="280" w:left="1600" w:header="720" w:footer="720" w:gutter="0"/>
          <w:cols w:num="2" w:space="720" w:equalWidth="0">
            <w:col w:w="1518" w:space="40"/>
            <w:col w:w="8722"/>
          </w:cols>
        </w:sect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spacing w:before="3"/>
        <w:rPr>
          <w:sz w:val="29"/>
        </w:rPr>
      </w:pPr>
    </w:p>
    <w:p w:rsidR="00FF7458" w:rsidRDefault="00AB708C">
      <w:pPr>
        <w:pStyle w:val="Textoindependiente"/>
        <w:spacing w:before="100" w:line="360" w:lineRule="auto"/>
        <w:ind w:left="102" w:right="1337"/>
        <w:jc w:val="both"/>
      </w:pPr>
      <w:r>
        <w:rPr>
          <w:lang w:val="en-US"/>
        </w:rPr>
        <w:pict>
          <v:group id="_x0000_s1114" style="position:absolute;left:0;text-align:left;margin-left:549.95pt;margin-top:-53.3pt;width:38.4pt;height:19.2pt;z-index:251655680;mso-position-horizontal-relative:page" coordorigin="10999,-1066" coordsize="768,384">
            <v:shape id="_x0000_s1117" type="#_x0000_t75" style="position:absolute;left:10999;top:-1054;width:768;height:360">
              <v:imagedata r:id="rId16" o:title=""/>
            </v:shape>
            <v:shape id="_x0000_s1116" type="#_x0000_t75" style="position:absolute;left:11191;top:-1066;width:384;height:384">
              <v:imagedata r:id="rId17" o:title=""/>
            </v:shape>
            <v:shape id="_x0000_s1115" type="#_x0000_t202" style="position:absolute;left:10999;top:-1066;width:768;height:384" filled="f" stroked="f">
              <v:textbox inset="0,0,0,0">
                <w:txbxContent>
                  <w:p w:rsidR="00FF7458" w:rsidRDefault="00AB708C">
                    <w:pPr>
                      <w:spacing w:before="60"/>
                      <w:ind w:left="253" w:right="250"/>
                      <w:jc w:val="center"/>
                      <w:rPr>
                        <w:rFonts w:ascii="Calibri"/>
                        <w:b/>
                      </w:rPr>
                    </w:pPr>
                    <w:r>
                      <w:rPr>
                        <w:rFonts w:ascii="Calibri"/>
                        <w:b/>
                      </w:rPr>
                      <w:t>33</w:t>
                    </w:r>
                  </w:p>
                </w:txbxContent>
              </v:textbox>
            </v:shape>
            <w10:wrap anchorx="page"/>
          </v:group>
        </w:pict>
      </w:r>
      <w:r>
        <w:t>Ya</w:t>
      </w:r>
      <w:r>
        <w:rPr>
          <w:spacing w:val="-13"/>
        </w:rPr>
        <w:t xml:space="preserve"> </w:t>
      </w:r>
      <w:r>
        <w:t>se</w:t>
      </w:r>
      <w:r>
        <w:rPr>
          <w:spacing w:val="-12"/>
        </w:rPr>
        <w:t xml:space="preserve"> </w:t>
      </w:r>
      <w:r>
        <w:t>encuentra</w:t>
      </w:r>
      <w:r>
        <w:rPr>
          <w:spacing w:val="-11"/>
        </w:rPr>
        <w:t xml:space="preserve"> </w:t>
      </w:r>
      <w:r>
        <w:t>atendida,</w:t>
      </w:r>
      <w:r>
        <w:rPr>
          <w:spacing w:val="-11"/>
        </w:rPr>
        <w:t xml:space="preserve"> </w:t>
      </w:r>
      <w:r>
        <w:t>ya</w:t>
      </w:r>
      <w:r>
        <w:rPr>
          <w:spacing w:val="-13"/>
        </w:rPr>
        <w:t xml:space="preserve"> </w:t>
      </w:r>
      <w:r>
        <w:t>que</w:t>
      </w:r>
      <w:r>
        <w:rPr>
          <w:spacing w:val="-11"/>
        </w:rPr>
        <w:t xml:space="preserve"> </w:t>
      </w:r>
      <w:r>
        <w:t>en</w:t>
      </w:r>
      <w:r>
        <w:rPr>
          <w:spacing w:val="-11"/>
        </w:rPr>
        <w:t xml:space="preserve"> </w:t>
      </w:r>
      <w:r>
        <w:t>el</w:t>
      </w:r>
      <w:r>
        <w:rPr>
          <w:spacing w:val="-15"/>
        </w:rPr>
        <w:t xml:space="preserve"> </w:t>
      </w:r>
      <w:r>
        <w:t>Anexo</w:t>
      </w:r>
      <w:r>
        <w:rPr>
          <w:spacing w:val="-10"/>
        </w:rPr>
        <w:t xml:space="preserve"> </w:t>
      </w:r>
      <w:r>
        <w:t>Técnico</w:t>
      </w:r>
      <w:r>
        <w:rPr>
          <w:spacing w:val="-13"/>
        </w:rPr>
        <w:t xml:space="preserve"> </w:t>
      </w:r>
      <w:r>
        <w:t>Único</w:t>
      </w:r>
      <w:r>
        <w:rPr>
          <w:spacing w:val="-13"/>
        </w:rPr>
        <w:t xml:space="preserve"> </w:t>
      </w:r>
      <w:r>
        <w:t>de</w:t>
      </w:r>
      <w:r>
        <w:rPr>
          <w:spacing w:val="-10"/>
        </w:rPr>
        <w:t xml:space="preserve"> </w:t>
      </w:r>
      <w:r>
        <w:t>Convenio</w:t>
      </w:r>
      <w:r>
        <w:rPr>
          <w:spacing w:val="-8"/>
        </w:rPr>
        <w:t xml:space="preserve"> </w:t>
      </w:r>
      <w:r>
        <w:t>de</w:t>
      </w:r>
      <w:r>
        <w:rPr>
          <w:spacing w:val="-13"/>
        </w:rPr>
        <w:t xml:space="preserve"> </w:t>
      </w:r>
      <w:r>
        <w:t>Coordinación del</w:t>
      </w:r>
      <w:r>
        <w:rPr>
          <w:spacing w:val="-8"/>
        </w:rPr>
        <w:t xml:space="preserve"> </w:t>
      </w:r>
      <w:r>
        <w:t>Fondo</w:t>
      </w:r>
      <w:r>
        <w:rPr>
          <w:spacing w:val="-6"/>
        </w:rPr>
        <w:t xml:space="preserve"> </w:t>
      </w:r>
      <w:r>
        <w:t>de</w:t>
      </w:r>
      <w:r>
        <w:rPr>
          <w:spacing w:val="-6"/>
        </w:rPr>
        <w:t xml:space="preserve"> </w:t>
      </w:r>
      <w:r>
        <w:t>Aportaciones</w:t>
      </w:r>
      <w:r>
        <w:rPr>
          <w:spacing w:val="-6"/>
        </w:rPr>
        <w:t xml:space="preserve"> </w:t>
      </w:r>
      <w:r>
        <w:t>para</w:t>
      </w:r>
      <w:r>
        <w:rPr>
          <w:spacing w:val="-5"/>
        </w:rPr>
        <w:t xml:space="preserve"> </w:t>
      </w:r>
      <w:r>
        <w:t>la</w:t>
      </w:r>
      <w:r>
        <w:rPr>
          <w:spacing w:val="-6"/>
        </w:rPr>
        <w:t xml:space="preserve"> </w:t>
      </w:r>
      <w:r>
        <w:t>Seguridad</w:t>
      </w:r>
      <w:r>
        <w:rPr>
          <w:spacing w:val="-5"/>
        </w:rPr>
        <w:t xml:space="preserve"> </w:t>
      </w:r>
      <w:r>
        <w:t>Pública</w:t>
      </w:r>
      <w:r>
        <w:rPr>
          <w:spacing w:val="-1"/>
        </w:rPr>
        <w:t xml:space="preserve"> </w:t>
      </w:r>
      <w:r>
        <w:t>se</w:t>
      </w:r>
      <w:r>
        <w:rPr>
          <w:spacing w:val="-6"/>
        </w:rPr>
        <w:t xml:space="preserve"> </w:t>
      </w:r>
      <w:r>
        <w:t>formuló</w:t>
      </w:r>
      <w:r>
        <w:rPr>
          <w:spacing w:val="-4"/>
        </w:rPr>
        <w:t xml:space="preserve"> </w:t>
      </w:r>
      <w:r>
        <w:t>la</w:t>
      </w:r>
      <w:r>
        <w:rPr>
          <w:spacing w:val="-6"/>
        </w:rPr>
        <w:t xml:space="preserve"> </w:t>
      </w:r>
      <w:r>
        <w:t>Encuesta</w:t>
      </w:r>
      <w:r>
        <w:rPr>
          <w:spacing w:val="-5"/>
        </w:rPr>
        <w:t xml:space="preserve"> </w:t>
      </w:r>
      <w:r>
        <w:t>institucional del</w:t>
      </w:r>
      <w:r>
        <w:rPr>
          <w:spacing w:val="-9"/>
        </w:rPr>
        <w:t xml:space="preserve"> </w:t>
      </w:r>
      <w:r>
        <w:t>FASP</w:t>
      </w:r>
      <w:r>
        <w:rPr>
          <w:spacing w:val="-4"/>
        </w:rPr>
        <w:t xml:space="preserve"> </w:t>
      </w:r>
      <w:r>
        <w:t>2015,</w:t>
      </w:r>
      <w:r>
        <w:rPr>
          <w:spacing w:val="-5"/>
        </w:rPr>
        <w:t xml:space="preserve"> </w:t>
      </w:r>
      <w:r>
        <w:t>en</w:t>
      </w:r>
      <w:r>
        <w:rPr>
          <w:spacing w:val="-7"/>
        </w:rPr>
        <w:t xml:space="preserve"> </w:t>
      </w:r>
      <w:r>
        <w:t>donde</w:t>
      </w:r>
      <w:r>
        <w:rPr>
          <w:spacing w:val="-6"/>
        </w:rPr>
        <w:t xml:space="preserve"> </w:t>
      </w:r>
      <w:r>
        <w:t>se</w:t>
      </w:r>
      <w:r>
        <w:rPr>
          <w:spacing w:val="-6"/>
        </w:rPr>
        <w:t xml:space="preserve"> </w:t>
      </w:r>
      <w:r>
        <w:t>integrar</w:t>
      </w:r>
      <w:r>
        <w:rPr>
          <w:spacing w:val="-3"/>
        </w:rPr>
        <w:t xml:space="preserve"> </w:t>
      </w:r>
      <w:r>
        <w:t>la</w:t>
      </w:r>
      <w:r>
        <w:rPr>
          <w:spacing w:val="-7"/>
        </w:rPr>
        <w:t xml:space="preserve"> </w:t>
      </w:r>
      <w:r>
        <w:t>percepción</w:t>
      </w:r>
      <w:r>
        <w:rPr>
          <w:spacing w:val="-7"/>
        </w:rPr>
        <w:t xml:space="preserve"> </w:t>
      </w:r>
      <w:r>
        <w:t>de</w:t>
      </w:r>
      <w:r>
        <w:rPr>
          <w:spacing w:val="-6"/>
        </w:rPr>
        <w:t xml:space="preserve"> </w:t>
      </w:r>
      <w:r>
        <w:t>los</w:t>
      </w:r>
      <w:r>
        <w:rPr>
          <w:spacing w:val="-6"/>
        </w:rPr>
        <w:t xml:space="preserve"> </w:t>
      </w:r>
      <w:r>
        <w:t>elementos</w:t>
      </w:r>
      <w:r>
        <w:rPr>
          <w:spacing w:val="-6"/>
        </w:rPr>
        <w:t xml:space="preserve"> </w:t>
      </w:r>
      <w:r>
        <w:t>policiales</w:t>
      </w:r>
      <w:r>
        <w:rPr>
          <w:spacing w:val="-6"/>
        </w:rPr>
        <w:t xml:space="preserve"> </w:t>
      </w:r>
      <w:r>
        <w:t>en</w:t>
      </w:r>
      <w:r>
        <w:rPr>
          <w:spacing w:val="-7"/>
        </w:rPr>
        <w:t xml:space="preserve"> </w:t>
      </w:r>
      <w:r>
        <w:t>el</w:t>
      </w:r>
      <w:r>
        <w:rPr>
          <w:spacing w:val="-8"/>
        </w:rPr>
        <w:t xml:space="preserve"> </w:t>
      </w:r>
      <w:r>
        <w:t>Estado.</w:t>
      </w:r>
    </w:p>
    <w:p w:rsidR="00FF7458" w:rsidRDefault="00FF7458">
      <w:pPr>
        <w:pStyle w:val="Textoindependiente"/>
        <w:rPr>
          <w:sz w:val="10"/>
        </w:rPr>
      </w:pPr>
    </w:p>
    <w:p w:rsidR="00FF7458" w:rsidRDefault="00FF7458">
      <w:pPr>
        <w:rPr>
          <w:sz w:val="10"/>
        </w:rPr>
        <w:sectPr w:rsidR="00FF7458">
          <w:type w:val="continuous"/>
          <w:pgSz w:w="12240" w:h="15840"/>
          <w:pgMar w:top="0" w:right="360" w:bottom="280" w:left="1600" w:header="720" w:footer="720" w:gutter="0"/>
          <w:cols w:space="720"/>
        </w:sectPr>
      </w:pPr>
    </w:p>
    <w:p w:rsidR="00FF7458" w:rsidRDefault="00AB708C">
      <w:pPr>
        <w:pStyle w:val="Ttulo9"/>
        <w:spacing w:before="205"/>
        <w:ind w:left="906"/>
      </w:pPr>
      <w:r>
        <w:rPr>
          <w:noProof/>
          <w:lang w:eastAsia="es-MX"/>
        </w:rPr>
        <w:drawing>
          <wp:anchor distT="0" distB="0" distL="0" distR="0" simplePos="0" relativeHeight="251612672" behindDoc="1" locked="0" layoutInCell="1" allowOverlap="1">
            <wp:simplePos x="0" y="0"/>
            <wp:positionH relativeFrom="page">
              <wp:posOffset>1464563</wp:posOffset>
            </wp:positionH>
            <wp:positionV relativeFrom="paragraph">
              <wp:posOffset>79697</wp:posOffset>
            </wp:positionV>
            <wp:extent cx="717804" cy="670560"/>
            <wp:effectExtent l="0" t="0" r="0" b="0"/>
            <wp:wrapNone/>
            <wp:docPr id="11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6.png"/>
                    <pic:cNvPicPr/>
                  </pic:nvPicPr>
                  <pic:blipFill>
                    <a:blip r:embed="rId97" cstate="print"/>
                    <a:stretch>
                      <a:fillRect/>
                    </a:stretch>
                  </pic:blipFill>
                  <pic:spPr>
                    <a:xfrm>
                      <a:off x="0" y="0"/>
                      <a:ext cx="717804" cy="670560"/>
                    </a:xfrm>
                    <a:prstGeom prst="rect">
                      <a:avLst/>
                    </a:prstGeom>
                  </pic:spPr>
                </pic:pic>
              </a:graphicData>
            </a:graphic>
          </wp:anchor>
        </w:drawing>
      </w:r>
      <w:r>
        <w:rPr>
          <w:lang w:val="en-US"/>
        </w:rPr>
        <w:pict>
          <v:shape id="_x0000_s1113" type="#_x0000_t202" style="position:absolute;left:0;text-align:left;margin-left:90.5pt;margin-top:5pt;width:23.9pt;height:49.5pt;z-index:251658752;mso-position-horizontal-relative:page;mso-position-vertical-relative:text" filled="f" stroked="f">
            <v:textbox inset="0,0,0,0">
              <w:txbxContent>
                <w:p w:rsidR="00FF7458" w:rsidRDefault="00AB708C">
                  <w:pPr>
                    <w:spacing w:line="897" w:lineRule="exact"/>
                    <w:rPr>
                      <w:b/>
                      <w:sz w:val="80"/>
                    </w:rPr>
                  </w:pPr>
                  <w:r>
                    <w:rPr>
                      <w:b/>
                      <w:w w:val="99"/>
                      <w:sz w:val="80"/>
                    </w:rPr>
                    <w:t>6</w:t>
                  </w:r>
                </w:p>
              </w:txbxContent>
            </v:textbox>
            <w10:wrap anchorx="page"/>
          </v:shape>
        </w:pict>
      </w:r>
      <w:r>
        <w:rPr>
          <w:spacing w:val="-1"/>
        </w:rPr>
        <w:t>100%</w:t>
      </w:r>
    </w:p>
    <w:p w:rsidR="00FF7458" w:rsidRDefault="00AB708C">
      <w:pPr>
        <w:spacing w:before="148"/>
        <w:ind w:left="973"/>
        <w:rPr>
          <w:b/>
          <w:sz w:val="24"/>
        </w:rPr>
      </w:pPr>
      <w:r>
        <w:rPr>
          <w:b/>
          <w:sz w:val="24"/>
        </w:rPr>
        <w:t>Alto</w:t>
      </w:r>
    </w:p>
    <w:p w:rsidR="00FF7458" w:rsidRDefault="00AB708C">
      <w:pPr>
        <w:pStyle w:val="Textoindependiente"/>
        <w:spacing w:before="157" w:line="360" w:lineRule="auto"/>
        <w:ind w:left="178" w:right="1447"/>
        <w:jc w:val="both"/>
      </w:pPr>
      <w:r>
        <w:br w:type="column"/>
      </w:r>
      <w:r>
        <w:t>Implementar la armonización contable a estos recursos, informando la fuente de financiamiento de los recursos provenientes del FASP dentro de los programas operativos anuales de la SSPE.</w:t>
      </w:r>
    </w:p>
    <w:p w:rsidR="00FF7458" w:rsidRDefault="00FF7458">
      <w:pPr>
        <w:spacing w:line="360" w:lineRule="auto"/>
        <w:jc w:val="both"/>
        <w:sectPr w:rsidR="00FF7458">
          <w:type w:val="continuous"/>
          <w:pgSz w:w="12240" w:h="15840"/>
          <w:pgMar w:top="0" w:right="360" w:bottom="280" w:left="1600" w:header="720" w:footer="720" w:gutter="0"/>
          <w:cols w:num="2" w:space="720" w:equalWidth="0">
            <w:col w:w="1523" w:space="40"/>
            <w:col w:w="8717"/>
          </w:cols>
        </w:sectPr>
      </w:pPr>
    </w:p>
    <w:p w:rsidR="00FF7458" w:rsidRDefault="00FF7458">
      <w:pPr>
        <w:pStyle w:val="Textoindependiente"/>
        <w:rPr>
          <w:sz w:val="20"/>
        </w:rPr>
      </w:pPr>
    </w:p>
    <w:p w:rsidR="00FF7458" w:rsidRDefault="00FF7458">
      <w:pPr>
        <w:pStyle w:val="Textoindependiente"/>
        <w:rPr>
          <w:sz w:val="20"/>
        </w:rPr>
      </w:pPr>
    </w:p>
    <w:p w:rsidR="00FF7458" w:rsidRDefault="00AB708C">
      <w:pPr>
        <w:pStyle w:val="Textoindependiente"/>
        <w:spacing w:before="226" w:line="360" w:lineRule="auto"/>
        <w:ind w:left="102" w:right="1343"/>
        <w:jc w:val="both"/>
      </w:pPr>
      <w:r>
        <w:t>Ya</w:t>
      </w:r>
      <w:r>
        <w:rPr>
          <w:spacing w:val="-18"/>
        </w:rPr>
        <w:t xml:space="preserve"> </w:t>
      </w:r>
      <w:r>
        <w:t>se</w:t>
      </w:r>
      <w:r>
        <w:rPr>
          <w:spacing w:val="-18"/>
        </w:rPr>
        <w:t xml:space="preserve"> </w:t>
      </w:r>
      <w:r>
        <w:t>encuentra</w:t>
      </w:r>
      <w:r>
        <w:rPr>
          <w:spacing w:val="-18"/>
        </w:rPr>
        <w:t xml:space="preserve"> </w:t>
      </w:r>
      <w:r>
        <w:t>atendida,</w:t>
      </w:r>
      <w:r>
        <w:rPr>
          <w:spacing w:val="-17"/>
        </w:rPr>
        <w:t xml:space="preserve"> </w:t>
      </w:r>
      <w:r>
        <w:t>ya</w:t>
      </w:r>
      <w:r>
        <w:rPr>
          <w:spacing w:val="-18"/>
        </w:rPr>
        <w:t xml:space="preserve"> </w:t>
      </w:r>
      <w:r>
        <w:t>que</w:t>
      </w:r>
      <w:r>
        <w:rPr>
          <w:spacing w:val="-16"/>
        </w:rPr>
        <w:t xml:space="preserve"> </w:t>
      </w:r>
      <w:r>
        <w:t>la</w:t>
      </w:r>
      <w:r>
        <w:rPr>
          <w:spacing w:val="-18"/>
        </w:rPr>
        <w:t xml:space="preserve"> </w:t>
      </w:r>
      <w:r>
        <w:t>estructura</w:t>
      </w:r>
      <w:r>
        <w:rPr>
          <w:spacing w:val="-17"/>
        </w:rPr>
        <w:t xml:space="preserve"> </w:t>
      </w:r>
      <w:r>
        <w:t>programática</w:t>
      </w:r>
      <w:r>
        <w:rPr>
          <w:spacing w:val="-18"/>
        </w:rPr>
        <w:t xml:space="preserve"> </w:t>
      </w:r>
      <w:r>
        <w:t>del</w:t>
      </w:r>
      <w:r>
        <w:rPr>
          <w:spacing w:val="-19"/>
        </w:rPr>
        <w:t xml:space="preserve"> </w:t>
      </w:r>
      <w:r>
        <w:t>POA</w:t>
      </w:r>
      <w:r>
        <w:rPr>
          <w:spacing w:val="-18"/>
        </w:rPr>
        <w:t xml:space="preserve"> </w:t>
      </w:r>
      <w:r>
        <w:t>ya</w:t>
      </w:r>
      <w:r>
        <w:rPr>
          <w:spacing w:val="-17"/>
        </w:rPr>
        <w:t xml:space="preserve"> </w:t>
      </w:r>
      <w:r>
        <w:t>integra</w:t>
      </w:r>
      <w:r>
        <w:rPr>
          <w:spacing w:val="-15"/>
        </w:rPr>
        <w:t xml:space="preserve"> </w:t>
      </w:r>
      <w:r>
        <w:t>la</w:t>
      </w:r>
      <w:r>
        <w:rPr>
          <w:spacing w:val="-18"/>
        </w:rPr>
        <w:t xml:space="preserve"> </w:t>
      </w:r>
      <w:r>
        <w:t>fuente de financiamiento de los recursos aplicados, lo cual se puede observar en el Sistema del Proceso Integral de Programación y Presupuestarían Estatal</w:t>
      </w:r>
      <w:r>
        <w:rPr>
          <w:spacing w:val="-20"/>
        </w:rPr>
        <w:t xml:space="preserve"> </w:t>
      </w:r>
      <w:r>
        <w:t>(SIPPE).</w:t>
      </w:r>
    </w:p>
    <w:p w:rsidR="00FF7458" w:rsidRDefault="00AB708C">
      <w:pPr>
        <w:pStyle w:val="Textoindependiente"/>
        <w:spacing w:before="70" w:line="143" w:lineRule="exact"/>
        <w:ind w:left="1733"/>
      </w:pPr>
      <w:r>
        <w:rPr>
          <w:noProof/>
          <w:lang w:eastAsia="es-MX"/>
        </w:rPr>
        <w:drawing>
          <wp:anchor distT="0" distB="0" distL="0" distR="0" simplePos="0" relativeHeight="251613696" behindDoc="1" locked="0" layoutInCell="1" allowOverlap="1">
            <wp:simplePos x="0" y="0"/>
            <wp:positionH relativeFrom="page">
              <wp:posOffset>1418844</wp:posOffset>
            </wp:positionH>
            <wp:positionV relativeFrom="paragraph">
              <wp:posOffset>161822</wp:posOffset>
            </wp:positionV>
            <wp:extent cx="716280" cy="669036"/>
            <wp:effectExtent l="0" t="0" r="0" b="0"/>
            <wp:wrapNone/>
            <wp:docPr id="12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6.png"/>
                    <pic:cNvPicPr/>
                  </pic:nvPicPr>
                  <pic:blipFill>
                    <a:blip r:embed="rId97" cstate="print"/>
                    <a:stretch>
                      <a:fillRect/>
                    </a:stretch>
                  </pic:blipFill>
                  <pic:spPr>
                    <a:xfrm>
                      <a:off x="0" y="0"/>
                      <a:ext cx="716280" cy="669036"/>
                    </a:xfrm>
                    <a:prstGeom prst="rect">
                      <a:avLst/>
                    </a:prstGeom>
                  </pic:spPr>
                </pic:pic>
              </a:graphicData>
            </a:graphic>
          </wp:anchor>
        </w:drawing>
      </w:r>
      <w:r>
        <w:rPr>
          <w:lang w:val="en-US"/>
        </w:rPr>
        <w:pict>
          <v:shape id="_x0000_s1112" type="#_x0000_t202" style="position:absolute;left:0;text-align:left;margin-left:92.05pt;margin-top:10.65pt;width:20.55pt;height:49.5pt;z-index:251657728;mso-position-horizontal-relative:page;mso-position-vertical-relative:text" filled="f" stroked="f">
            <v:textbox inset="0,0,0,0">
              <w:txbxContent>
                <w:p w:rsidR="00FF7458" w:rsidRDefault="00AB708C">
                  <w:pPr>
                    <w:spacing w:line="897" w:lineRule="exact"/>
                    <w:rPr>
                      <w:b/>
                      <w:sz w:val="80"/>
                    </w:rPr>
                  </w:pPr>
                  <w:r>
                    <w:rPr>
                      <w:b/>
                      <w:w w:val="99"/>
                      <w:sz w:val="80"/>
                    </w:rPr>
                    <w:t>7</w:t>
                  </w:r>
                </w:p>
              </w:txbxContent>
            </v:textbox>
            <w10:wrap anchorx="page"/>
          </v:shape>
        </w:pict>
      </w:r>
      <w:r>
        <w:t>Transparentar la información derivada de</w:t>
      </w:r>
      <w:r>
        <w:t>l desempeño (cumplimiento</w:t>
      </w:r>
    </w:p>
    <w:p w:rsidR="00FF7458" w:rsidRDefault="00FF7458">
      <w:pPr>
        <w:spacing w:line="143" w:lineRule="exact"/>
        <w:sectPr w:rsidR="00FF7458">
          <w:type w:val="continuous"/>
          <w:pgSz w:w="12240" w:h="15840"/>
          <w:pgMar w:top="0" w:right="360" w:bottom="280" w:left="1600" w:header="720" w:footer="720" w:gutter="0"/>
          <w:cols w:space="720"/>
        </w:sectPr>
      </w:pPr>
    </w:p>
    <w:p w:rsidR="00FF7458" w:rsidRDefault="00AB708C">
      <w:pPr>
        <w:pStyle w:val="Ttulo9"/>
        <w:spacing w:before="85"/>
        <w:ind w:left="898"/>
      </w:pPr>
      <w:r>
        <w:rPr>
          <w:spacing w:val="-1"/>
        </w:rPr>
        <w:t>100%</w:t>
      </w:r>
    </w:p>
    <w:p w:rsidR="00FF7458" w:rsidRDefault="00AB708C">
      <w:pPr>
        <w:spacing w:before="149"/>
        <w:ind w:left="966"/>
        <w:rPr>
          <w:b/>
          <w:sz w:val="24"/>
        </w:rPr>
      </w:pPr>
      <w:r>
        <w:rPr>
          <w:b/>
          <w:sz w:val="24"/>
        </w:rPr>
        <w:t>Alto</w:t>
      </w:r>
    </w:p>
    <w:p w:rsidR="00FF7458" w:rsidRDefault="00AB708C">
      <w:pPr>
        <w:pStyle w:val="Textoindependiente"/>
        <w:spacing w:before="5"/>
        <w:rPr>
          <w:b/>
          <w:sz w:val="20"/>
        </w:rPr>
      </w:pPr>
      <w:r>
        <w:br w:type="column"/>
      </w:r>
    </w:p>
    <w:p w:rsidR="00FF7458" w:rsidRDefault="00AB708C">
      <w:pPr>
        <w:pStyle w:val="Textoindependiente"/>
        <w:spacing w:line="360" w:lineRule="auto"/>
        <w:ind w:left="178" w:right="1449"/>
        <w:jc w:val="both"/>
      </w:pPr>
      <w:r>
        <w:t>de</w:t>
      </w:r>
      <w:r>
        <w:rPr>
          <w:spacing w:val="-10"/>
        </w:rPr>
        <w:t xml:space="preserve"> </w:t>
      </w:r>
      <w:r>
        <w:t>metas,</w:t>
      </w:r>
      <w:r>
        <w:rPr>
          <w:spacing w:val="-8"/>
        </w:rPr>
        <w:t xml:space="preserve"> </w:t>
      </w:r>
      <w:r>
        <w:t>cobertura,</w:t>
      </w:r>
      <w:r>
        <w:rPr>
          <w:spacing w:val="-8"/>
        </w:rPr>
        <w:t xml:space="preserve"> </w:t>
      </w:r>
      <w:r>
        <w:t>indicadores,</w:t>
      </w:r>
      <w:r>
        <w:rPr>
          <w:spacing w:val="-9"/>
        </w:rPr>
        <w:t xml:space="preserve"> </w:t>
      </w:r>
      <w:r>
        <w:t>presupuesto)</w:t>
      </w:r>
      <w:r>
        <w:rPr>
          <w:spacing w:val="-10"/>
        </w:rPr>
        <w:t xml:space="preserve"> </w:t>
      </w:r>
      <w:r>
        <w:t>del</w:t>
      </w:r>
      <w:r>
        <w:rPr>
          <w:spacing w:val="-10"/>
        </w:rPr>
        <w:t xml:space="preserve"> </w:t>
      </w:r>
      <w:r>
        <w:t>Fondo</w:t>
      </w:r>
      <w:r>
        <w:rPr>
          <w:spacing w:val="-10"/>
        </w:rPr>
        <w:t xml:space="preserve"> </w:t>
      </w:r>
      <w:r>
        <w:t>en</w:t>
      </w:r>
      <w:r>
        <w:rPr>
          <w:spacing w:val="-8"/>
        </w:rPr>
        <w:t xml:space="preserve"> </w:t>
      </w:r>
      <w:r>
        <w:t>los</w:t>
      </w:r>
      <w:r>
        <w:rPr>
          <w:spacing w:val="-7"/>
        </w:rPr>
        <w:t xml:space="preserve"> </w:t>
      </w:r>
      <w:r>
        <w:t>portales oficiales de Seguridad Pública del Estado y de transparencia presupuestal en cada ejercicio</w:t>
      </w:r>
      <w:r>
        <w:rPr>
          <w:spacing w:val="-17"/>
        </w:rPr>
        <w:t xml:space="preserve"> </w:t>
      </w:r>
      <w:r>
        <w:t>fiscal.</w:t>
      </w:r>
    </w:p>
    <w:p w:rsidR="00FF7458" w:rsidRDefault="00FF7458">
      <w:pPr>
        <w:spacing w:line="360" w:lineRule="auto"/>
        <w:jc w:val="both"/>
        <w:sectPr w:rsidR="00FF7458">
          <w:type w:val="continuous"/>
          <w:pgSz w:w="12240" w:h="15840"/>
          <w:pgMar w:top="0" w:right="360" w:bottom="280" w:left="1600" w:header="720" w:footer="720" w:gutter="0"/>
          <w:cols w:num="2" w:space="720" w:equalWidth="0">
            <w:col w:w="1516" w:space="40"/>
            <w:col w:w="8724"/>
          </w:cols>
        </w:sectPr>
      </w:pPr>
    </w:p>
    <w:p w:rsidR="00FF7458" w:rsidRDefault="00FF7458">
      <w:pPr>
        <w:pStyle w:val="Textoindependiente"/>
        <w:rPr>
          <w:sz w:val="20"/>
        </w:rPr>
      </w:pPr>
    </w:p>
    <w:p w:rsidR="00FF7458" w:rsidRDefault="00FF7458">
      <w:pPr>
        <w:pStyle w:val="Textoindependiente"/>
        <w:spacing w:before="4"/>
        <w:rPr>
          <w:sz w:val="22"/>
        </w:rPr>
      </w:pPr>
    </w:p>
    <w:p w:rsidR="00FF7458" w:rsidRDefault="00AB708C">
      <w:pPr>
        <w:pStyle w:val="Textoindependiente"/>
        <w:spacing w:line="360" w:lineRule="auto"/>
        <w:ind w:left="102" w:right="1335"/>
      </w:pPr>
      <w:r>
        <w:t>Se encuentran publicados los informes de situación financiera, las finanzas públicas y la deuda pública en la página de MonitorBC (www.monitorbc.gob.mx).</w:t>
      </w:r>
    </w:p>
    <w:p w:rsidR="00FF7458" w:rsidRDefault="00AB708C">
      <w:pPr>
        <w:pStyle w:val="Textoindependiente"/>
        <w:spacing w:line="360" w:lineRule="auto"/>
        <w:ind w:left="102" w:right="1326"/>
      </w:pPr>
      <w:r>
        <w:t>En general se encuentra una atención a las Recomendaciones derivadas de la Evaluación Específica de De</w:t>
      </w:r>
      <w:r>
        <w:t>sempeño del FASP del ejercicio fiscal 2015, un cumplimiento del:</w:t>
      </w:r>
    </w:p>
    <w:p w:rsidR="00FF7458" w:rsidRDefault="00FF7458">
      <w:pPr>
        <w:spacing w:line="360" w:lineRule="auto"/>
        <w:sectPr w:rsidR="00FF7458">
          <w:type w:val="continuous"/>
          <w:pgSz w:w="12240" w:h="15840"/>
          <w:pgMar w:top="0" w:right="360" w:bottom="280" w:left="1600" w:header="720" w:footer="720" w:gutter="0"/>
          <w:cols w:space="720"/>
        </w:sectPr>
      </w:pPr>
    </w:p>
    <w:p w:rsidR="00FF7458" w:rsidRDefault="00FF7458">
      <w:pPr>
        <w:pStyle w:val="Textoindependiente"/>
        <w:spacing w:before="6"/>
        <w:rPr>
          <w:sz w:val="11"/>
        </w:rPr>
      </w:pPr>
    </w:p>
    <w:p w:rsidR="00FF7458" w:rsidRDefault="00AB708C">
      <w:pPr>
        <w:spacing w:line="1178" w:lineRule="exact"/>
        <w:ind w:left="219" w:right="1460"/>
        <w:jc w:val="center"/>
        <w:rPr>
          <w:sz w:val="44"/>
        </w:rPr>
      </w:pPr>
      <w:r>
        <w:rPr>
          <w:b/>
          <w:color w:val="76923B"/>
          <w:sz w:val="96"/>
        </w:rPr>
        <w:t xml:space="preserve">85% </w:t>
      </w:r>
      <w:r>
        <w:rPr>
          <w:sz w:val="44"/>
        </w:rPr>
        <w:t>de Atención a las Recomendaciones</w:t>
      </w:r>
    </w:p>
    <w:p w:rsidR="00FF7458" w:rsidRDefault="00AB708C">
      <w:pPr>
        <w:spacing w:before="2"/>
        <w:ind w:left="218" w:right="1460"/>
        <w:jc w:val="center"/>
        <w:rPr>
          <w:sz w:val="44"/>
        </w:rPr>
      </w:pPr>
      <w:r>
        <w:rPr>
          <w:lang w:val="en-US"/>
        </w:rPr>
        <w:pict>
          <v:group id="_x0000_s1108" style="position:absolute;left:0;text-align:left;margin-left:206.3pt;margin-top:6.95pt;width:382.1pt;height:331.3pt;z-index:-251636224;mso-position-horizontal-relative:page" coordorigin="4126,139" coordsize="7642,6626">
            <v:shape id="_x0000_s1111" type="#_x0000_t75" style="position:absolute;left:10999;top:571;width:768;height:360">
              <v:imagedata r:id="rId16" o:title=""/>
            </v:shape>
            <v:shape id="_x0000_s1110" type="#_x0000_t75" style="position:absolute;left:11191;top:558;width:384;height:384">
              <v:imagedata r:id="rId17" o:title=""/>
            </v:shape>
            <v:shape id="_x0000_s1109" type="#_x0000_t75" style="position:absolute;left:4126;top:139;width:7048;height:6626">
              <v:imagedata r:id="rId100" o:title=""/>
            </v:shape>
            <w10:wrap anchorx="page"/>
          </v:group>
        </w:pict>
      </w:r>
      <w:r>
        <w:rPr>
          <w:sz w:val="44"/>
        </w:rPr>
        <w:t>de la Evaluación del Ejercicio Fiscal Anterior</w:t>
      </w:r>
    </w:p>
    <w:p w:rsidR="00FF7458" w:rsidRDefault="00AB708C">
      <w:pPr>
        <w:spacing w:before="133"/>
        <w:ind w:right="380"/>
        <w:jc w:val="right"/>
        <w:rPr>
          <w:rFonts w:ascii="Calibri"/>
          <w:b/>
        </w:rPr>
      </w:pPr>
      <w:r>
        <w:rPr>
          <w:rFonts w:ascii="Calibri"/>
          <w:b/>
        </w:rPr>
        <w:t>34</w:t>
      </w:r>
    </w:p>
    <w:p w:rsidR="00FF7458" w:rsidRDefault="00FF7458">
      <w:pPr>
        <w:jc w:val="right"/>
        <w:rPr>
          <w:rFonts w:ascii="Calibri"/>
        </w:rPr>
        <w:sectPr w:rsidR="00FF7458">
          <w:footerReference w:type="default" r:id="rId101"/>
          <w:pgSz w:w="12240" w:h="15840"/>
          <w:pgMar w:top="1280" w:right="360" w:bottom="1400" w:left="1600" w:header="435" w:footer="1210" w:gutter="0"/>
          <w:cols w:space="720"/>
        </w:sectPr>
      </w:pPr>
    </w:p>
    <w:p w:rsidR="00FF7458" w:rsidRDefault="00FF7458">
      <w:pPr>
        <w:pStyle w:val="Textoindependiente"/>
        <w:rPr>
          <w:rFonts w:ascii="Calibri"/>
          <w:b/>
          <w:sz w:val="20"/>
        </w:rPr>
      </w:pPr>
    </w:p>
    <w:p w:rsidR="00FF7458" w:rsidRDefault="00FF7458">
      <w:pPr>
        <w:pStyle w:val="Textoindependiente"/>
        <w:spacing w:before="10"/>
        <w:rPr>
          <w:rFonts w:ascii="Calibri"/>
          <w:b/>
          <w:sz w:val="21"/>
        </w:rPr>
      </w:pPr>
    </w:p>
    <w:p w:rsidR="00FF7458" w:rsidRDefault="00AB708C">
      <w:pPr>
        <w:pStyle w:val="Textoindependiente"/>
        <w:spacing w:line="360" w:lineRule="auto"/>
        <w:ind w:left="884" w:right="1666"/>
        <w:jc w:val="both"/>
      </w:pPr>
      <w:r>
        <w:rPr>
          <w:lang w:val="en-US"/>
        </w:rPr>
        <w:pict>
          <v:group id="_x0000_s1104" style="position:absolute;left:0;text-align:left;margin-left:549.95pt;margin-top:67.6pt;width:38.4pt;height:19.2pt;z-index:251659776;mso-position-horizontal-relative:page" coordorigin="10999,1352" coordsize="768,384">
            <v:shape id="_x0000_s1107" type="#_x0000_t75" style="position:absolute;left:10999;top:1364;width:768;height:360">
              <v:imagedata r:id="rId16" o:title=""/>
            </v:shape>
            <v:shape id="_x0000_s1106" type="#_x0000_t75" style="position:absolute;left:11191;top:1352;width:384;height:384">
              <v:imagedata r:id="rId17" o:title=""/>
            </v:shape>
            <v:shape id="_x0000_s1105" type="#_x0000_t202" style="position:absolute;left:10999;top:1352;width:768;height:384" filled="f" stroked="f">
              <v:textbox inset="0,0,0,0">
                <w:txbxContent>
                  <w:p w:rsidR="00FF7458" w:rsidRDefault="00AB708C">
                    <w:pPr>
                      <w:spacing w:before="60"/>
                      <w:ind w:left="253" w:right="250"/>
                      <w:jc w:val="center"/>
                      <w:rPr>
                        <w:rFonts w:ascii="Calibri"/>
                        <w:b/>
                      </w:rPr>
                    </w:pPr>
                    <w:r>
                      <w:rPr>
                        <w:rFonts w:ascii="Calibri"/>
                        <w:b/>
                      </w:rPr>
                      <w:t>35</w:t>
                    </w:r>
                  </w:p>
                </w:txbxContent>
              </v:textbox>
            </v:shape>
            <w10:wrap anchorx="page"/>
          </v:group>
        </w:pict>
      </w:r>
      <w:r>
        <w:rPr>
          <w:lang w:val="en-US"/>
        </w:rPr>
        <w:pict>
          <v:shape id="_x0000_s1103" type="#_x0000_t202" style="position:absolute;left:0;text-align:left;margin-left:92.45pt;margin-top:97.35pt;width:31.75pt;height:138.25pt;z-index:251660800;mso-position-horizontal-relative:page" filled="f" stroked="f">
            <v:textbox style="layout-flow:vertical;mso-layout-flow-alt:bottom-to-top" inset="0,0,0,0">
              <w:txbxContent>
                <w:p w:rsidR="00FF7458" w:rsidRDefault="00AB708C">
                  <w:pPr>
                    <w:tabs>
                      <w:tab w:val="left" w:pos="572"/>
                      <w:tab w:val="left" w:pos="1075"/>
                      <w:tab w:val="left" w:pos="1607"/>
                      <w:tab w:val="left" w:pos="2052"/>
                      <w:tab w:val="left" w:pos="2450"/>
                    </w:tabs>
                    <w:spacing w:line="558" w:lineRule="exact"/>
                    <w:ind w:left="20"/>
                    <w:rPr>
                      <w:b/>
                      <w:sz w:val="48"/>
                    </w:rPr>
                  </w:pPr>
                  <w:r>
                    <w:rPr>
                      <w:b/>
                      <w:color w:val="76923B"/>
                      <w:sz w:val="48"/>
                    </w:rPr>
                    <w:t>C</w:t>
                  </w:r>
                  <w:r>
                    <w:rPr>
                      <w:b/>
                      <w:color w:val="76923B"/>
                      <w:sz w:val="48"/>
                    </w:rPr>
                    <w:tab/>
                    <w:t>o</w:t>
                  </w:r>
                  <w:r>
                    <w:rPr>
                      <w:b/>
                      <w:color w:val="76923B"/>
                      <w:sz w:val="48"/>
                    </w:rPr>
                    <w:tab/>
                    <w:t>n</w:t>
                  </w:r>
                  <w:r>
                    <w:rPr>
                      <w:b/>
                      <w:color w:val="76923B"/>
                      <w:sz w:val="48"/>
                    </w:rPr>
                    <w:tab/>
                    <w:t>c</w:t>
                  </w:r>
                  <w:r>
                    <w:rPr>
                      <w:b/>
                      <w:color w:val="76923B"/>
                      <w:sz w:val="48"/>
                    </w:rPr>
                    <w:tab/>
                    <w:t>l</w:t>
                  </w:r>
                  <w:r>
                    <w:rPr>
                      <w:b/>
                      <w:color w:val="76923B"/>
                      <w:sz w:val="48"/>
                    </w:rPr>
                    <w:tab/>
                    <w:t>u</w:t>
                  </w:r>
                </w:p>
              </w:txbxContent>
            </v:textbox>
            <w10:wrap anchorx="page"/>
          </v:shape>
        </w:pict>
      </w:r>
      <w:r>
        <w:rPr>
          <w:lang w:val="en-US"/>
        </w:rPr>
        <w:pict>
          <v:shape id="_x0000_s1102" type="#_x0000_t202" style="position:absolute;left:0;text-align:left;margin-left:92.45pt;margin-top:4.7pt;width:31.75pt;height:82.6pt;z-index:251661824;mso-position-horizontal-relative:page" filled="f" stroked="f">
            <v:textbox style="layout-flow:vertical;mso-layout-flow-alt:bottom-to-top" inset="0,0,0,0">
              <w:txbxContent>
                <w:p w:rsidR="00FF7458" w:rsidRDefault="00AB708C">
                  <w:pPr>
                    <w:tabs>
                      <w:tab w:val="left" w:pos="439"/>
                      <w:tab w:val="left" w:pos="836"/>
                      <w:tab w:val="left" w:pos="1338"/>
                    </w:tabs>
                    <w:spacing w:line="558" w:lineRule="exact"/>
                    <w:ind w:left="20"/>
                    <w:rPr>
                      <w:b/>
                      <w:sz w:val="48"/>
                    </w:rPr>
                  </w:pPr>
                  <w:r>
                    <w:rPr>
                      <w:b/>
                      <w:color w:val="76923B"/>
                      <w:sz w:val="48"/>
                    </w:rPr>
                    <w:t>s</w:t>
                  </w:r>
                  <w:r>
                    <w:rPr>
                      <w:b/>
                      <w:color w:val="76923B"/>
                      <w:sz w:val="48"/>
                    </w:rPr>
                    <w:tab/>
                    <w:t>i</w:t>
                  </w:r>
                  <w:r>
                    <w:rPr>
                      <w:b/>
                      <w:color w:val="76923B"/>
                      <w:sz w:val="48"/>
                    </w:rPr>
                    <w:tab/>
                    <w:t>ó</w:t>
                  </w:r>
                  <w:r>
                    <w:rPr>
                      <w:b/>
                      <w:color w:val="76923B"/>
                      <w:sz w:val="48"/>
                    </w:rPr>
                    <w:tab/>
                    <w:t>n</w:t>
                  </w:r>
                </w:p>
              </w:txbxContent>
            </v:textbox>
            <w10:wrap anchorx="page"/>
          </v:shape>
        </w:pict>
      </w:r>
      <w:r>
        <w:t>Posterior al análisis realizado, se encuentra, que el total de las recomendaciones han sido atendidas al 100% (quedando solo una por atender en el ejercicio fiscal 2017),</w:t>
      </w:r>
      <w:r>
        <w:rPr>
          <w:spacing w:val="-5"/>
        </w:rPr>
        <w:t xml:space="preserve"> </w:t>
      </w:r>
      <w:r>
        <w:t>sin</w:t>
      </w:r>
      <w:r>
        <w:rPr>
          <w:spacing w:val="-7"/>
        </w:rPr>
        <w:t xml:space="preserve"> </w:t>
      </w:r>
      <w:r>
        <w:t>embargo,</w:t>
      </w:r>
      <w:r>
        <w:rPr>
          <w:spacing w:val="-5"/>
        </w:rPr>
        <w:t xml:space="preserve"> </w:t>
      </w:r>
      <w:r>
        <w:t>quedan</w:t>
      </w:r>
      <w:r>
        <w:rPr>
          <w:spacing w:val="-7"/>
        </w:rPr>
        <w:t xml:space="preserve"> </w:t>
      </w:r>
      <w:r>
        <w:t>mejoras</w:t>
      </w:r>
      <w:r>
        <w:rPr>
          <w:spacing w:val="-6"/>
        </w:rPr>
        <w:t xml:space="preserve"> </w:t>
      </w:r>
      <w:r>
        <w:t>que</w:t>
      </w:r>
      <w:r>
        <w:rPr>
          <w:spacing w:val="-7"/>
        </w:rPr>
        <w:t xml:space="preserve"> </w:t>
      </w:r>
      <w:r>
        <w:t>se</w:t>
      </w:r>
      <w:r>
        <w:rPr>
          <w:spacing w:val="-3"/>
        </w:rPr>
        <w:t xml:space="preserve"> </w:t>
      </w:r>
      <w:r>
        <w:t>pueden</w:t>
      </w:r>
      <w:r>
        <w:rPr>
          <w:spacing w:val="-7"/>
        </w:rPr>
        <w:t xml:space="preserve"> </w:t>
      </w:r>
      <w:r>
        <w:t>hacer</w:t>
      </w:r>
      <w:r>
        <w:rPr>
          <w:spacing w:val="-7"/>
        </w:rPr>
        <w:t xml:space="preserve"> </w:t>
      </w:r>
      <w:r>
        <w:t>al</w:t>
      </w:r>
      <w:r>
        <w:rPr>
          <w:spacing w:val="-8"/>
        </w:rPr>
        <w:t xml:space="preserve"> </w:t>
      </w:r>
      <w:r>
        <w:t>desempeño</w:t>
      </w:r>
      <w:r>
        <w:rPr>
          <w:spacing w:val="-4"/>
        </w:rPr>
        <w:t xml:space="preserve"> </w:t>
      </w:r>
      <w:r>
        <w:t>el</w:t>
      </w:r>
      <w:r>
        <w:rPr>
          <w:spacing w:val="-9"/>
        </w:rPr>
        <w:t xml:space="preserve"> </w:t>
      </w:r>
      <w:r>
        <w:t>recurso FASP, con base en los resultados del ejercicio fiscal 2016, objeto de la presente evaluación.</w:t>
      </w:r>
    </w:p>
    <w:p w:rsidR="00FF7458" w:rsidRDefault="00FF7458">
      <w:pPr>
        <w:pStyle w:val="Textoindependiente"/>
        <w:spacing w:before="9"/>
        <w:rPr>
          <w:sz w:val="35"/>
        </w:rPr>
      </w:pPr>
    </w:p>
    <w:p w:rsidR="00FF7458" w:rsidRDefault="00AB708C">
      <w:pPr>
        <w:pStyle w:val="Textoindependiente"/>
        <w:spacing w:line="360" w:lineRule="auto"/>
        <w:ind w:left="884" w:right="1669"/>
        <w:jc w:val="both"/>
      </w:pPr>
      <w:r>
        <w:t>Esto muestra un fuerte compromiso a la promoción de la Gestión para</w:t>
      </w:r>
      <w:r>
        <w:rPr>
          <w:spacing w:val="-32"/>
        </w:rPr>
        <w:t xml:space="preserve"> </w:t>
      </w:r>
      <w:r>
        <w:t>Resultados y</w:t>
      </w:r>
      <w:r>
        <w:rPr>
          <w:spacing w:val="-15"/>
        </w:rPr>
        <w:t xml:space="preserve"> </w:t>
      </w:r>
      <w:r>
        <w:t>el</w:t>
      </w:r>
      <w:r>
        <w:rPr>
          <w:spacing w:val="-18"/>
        </w:rPr>
        <w:t xml:space="preserve"> </w:t>
      </w:r>
      <w:r>
        <w:t>interés</w:t>
      </w:r>
      <w:r>
        <w:rPr>
          <w:spacing w:val="-16"/>
        </w:rPr>
        <w:t xml:space="preserve"> </w:t>
      </w:r>
      <w:r>
        <w:t>por</w:t>
      </w:r>
      <w:r>
        <w:rPr>
          <w:spacing w:val="-14"/>
        </w:rPr>
        <w:t xml:space="preserve"> </w:t>
      </w:r>
      <w:r>
        <w:t>mejorar</w:t>
      </w:r>
      <w:r>
        <w:rPr>
          <w:spacing w:val="-16"/>
        </w:rPr>
        <w:t xml:space="preserve"> </w:t>
      </w:r>
      <w:r>
        <w:t>el</w:t>
      </w:r>
      <w:r>
        <w:rPr>
          <w:spacing w:val="-16"/>
        </w:rPr>
        <w:t xml:space="preserve"> </w:t>
      </w:r>
      <w:r>
        <w:t>desempeño</w:t>
      </w:r>
      <w:r>
        <w:rPr>
          <w:spacing w:val="-16"/>
        </w:rPr>
        <w:t xml:space="preserve"> </w:t>
      </w:r>
      <w:r>
        <w:t>y</w:t>
      </w:r>
      <w:r>
        <w:rPr>
          <w:spacing w:val="-15"/>
        </w:rPr>
        <w:t xml:space="preserve"> </w:t>
      </w:r>
      <w:r>
        <w:t>la</w:t>
      </w:r>
      <w:r>
        <w:rPr>
          <w:spacing w:val="-17"/>
        </w:rPr>
        <w:t xml:space="preserve"> </w:t>
      </w:r>
      <w:r>
        <w:t>calidad</w:t>
      </w:r>
      <w:r>
        <w:rPr>
          <w:spacing w:val="-15"/>
        </w:rPr>
        <w:t xml:space="preserve"> </w:t>
      </w:r>
      <w:r>
        <w:t>del</w:t>
      </w:r>
      <w:r>
        <w:rPr>
          <w:spacing w:val="-18"/>
        </w:rPr>
        <w:t xml:space="preserve"> </w:t>
      </w:r>
      <w:r>
        <w:t>gasto</w:t>
      </w:r>
      <w:r>
        <w:rPr>
          <w:spacing w:val="-16"/>
        </w:rPr>
        <w:t xml:space="preserve"> </w:t>
      </w:r>
      <w:r>
        <w:t>de</w:t>
      </w:r>
      <w:r>
        <w:rPr>
          <w:spacing w:val="-16"/>
        </w:rPr>
        <w:t xml:space="preserve"> </w:t>
      </w:r>
      <w:r>
        <w:t>los</w:t>
      </w:r>
      <w:r>
        <w:rPr>
          <w:spacing w:val="-16"/>
        </w:rPr>
        <w:t xml:space="preserve"> </w:t>
      </w:r>
      <w:r>
        <w:t>recurs</w:t>
      </w:r>
      <w:r>
        <w:t>os</w:t>
      </w:r>
      <w:r>
        <w:rPr>
          <w:spacing w:val="-15"/>
        </w:rPr>
        <w:t xml:space="preserve"> </w:t>
      </w:r>
      <w:r>
        <w:t xml:space="preserve">federales transferidos (RFT),  los cuales,  basan su asignación con base en los resultados    emitidos en evaluaciones y lo presentado en el Sistema de Formato Único (SFU), en este sentido, solo cabría revisar el impacto que ha generado el ejercicio de </w:t>
      </w:r>
      <w:r>
        <w:t>los presentes recursos presupuestales, de los ejercicios 2016 y 2017, para ampliar el  análisis y el enfoque de los recursos a fin de dotar de insumos para la asignación presupuestal con base en</w:t>
      </w:r>
      <w:r>
        <w:rPr>
          <w:spacing w:val="-13"/>
        </w:rPr>
        <w:t xml:space="preserve"> </w:t>
      </w:r>
      <w:r>
        <w:t>resultados.</w:t>
      </w:r>
    </w:p>
    <w:p w:rsidR="00FF7458" w:rsidRDefault="00FF7458">
      <w:pPr>
        <w:pStyle w:val="Textoindependiente"/>
        <w:spacing w:before="9"/>
        <w:rPr>
          <w:sz w:val="35"/>
        </w:rPr>
      </w:pPr>
    </w:p>
    <w:p w:rsidR="00FF7458" w:rsidRDefault="00AB708C">
      <w:pPr>
        <w:pStyle w:val="Textoindependiente"/>
        <w:spacing w:line="360" w:lineRule="auto"/>
        <w:ind w:left="884" w:right="1666"/>
        <w:jc w:val="both"/>
      </w:pPr>
      <w:r>
        <w:t>Para la revisión de las Evidencias de la atenció</w:t>
      </w:r>
      <w:r>
        <w:t>n a los Aspectos Susceptibles de  Mejora, se puede revisar los portales de transparencia descritos anteriormente, las cuales se pueden encontrar en las Referencias del Presente documento.</w:t>
      </w:r>
    </w:p>
    <w:p w:rsidR="00FF7458" w:rsidRDefault="00FF7458">
      <w:pPr>
        <w:spacing w:line="360" w:lineRule="auto"/>
        <w:jc w:val="both"/>
        <w:sectPr w:rsidR="00FF7458">
          <w:footerReference w:type="default" r:id="rId102"/>
          <w:pgSz w:w="12240" w:h="15840"/>
          <w:pgMar w:top="1280" w:right="0" w:bottom="1400" w:left="1600" w:header="435" w:footer="1210" w:gutter="0"/>
          <w:cols w:space="720"/>
        </w:sect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spacing w:before="5"/>
        <w:rPr>
          <w:sz w:val="29"/>
        </w:rPr>
      </w:pPr>
    </w:p>
    <w:p w:rsidR="00FF7458" w:rsidRDefault="00AB708C">
      <w:pPr>
        <w:pStyle w:val="Textoindependiente"/>
        <w:ind w:left="9439"/>
        <w:rPr>
          <w:sz w:val="20"/>
        </w:rPr>
      </w:pPr>
      <w:r>
        <w:rPr>
          <w:sz w:val="20"/>
          <w:lang w:val="en-US"/>
        </w:rPr>
      </w:r>
      <w:r>
        <w:rPr>
          <w:sz w:val="20"/>
        </w:rPr>
        <w:pict>
          <v:group id="_x0000_s1098" style="width:38.4pt;height:19.2pt;mso-position-horizontal-relative:char;mso-position-vertical-relative:line" coordsize="768,384">
            <v:shape id="_x0000_s1101" type="#_x0000_t75" style="position:absolute;top:12;width:768;height:360">
              <v:imagedata r:id="rId16" o:title=""/>
            </v:shape>
            <v:shape id="_x0000_s1100" type="#_x0000_t75" style="position:absolute;left:192;width:384;height:384">
              <v:imagedata r:id="rId17" o:title=""/>
            </v:shape>
            <v:shape id="_x0000_s1099" type="#_x0000_t202" style="position:absolute;width:768;height:384" filled="f" stroked="f">
              <v:textbox inset="0,0,0,0">
                <w:txbxContent>
                  <w:p w:rsidR="00FF7458" w:rsidRDefault="00AB708C">
                    <w:pPr>
                      <w:spacing w:before="60"/>
                      <w:ind w:left="253" w:right="250"/>
                      <w:jc w:val="center"/>
                      <w:rPr>
                        <w:rFonts w:ascii="Calibri"/>
                        <w:b/>
                      </w:rPr>
                    </w:pPr>
                    <w:r>
                      <w:rPr>
                        <w:rFonts w:ascii="Calibri"/>
                        <w:b/>
                      </w:rPr>
                      <w:t>36</w:t>
                    </w:r>
                  </w:p>
                </w:txbxContent>
              </v:textbox>
            </v:shape>
            <w10:anchorlock/>
          </v:group>
        </w:pict>
      </w: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AB708C">
      <w:pPr>
        <w:pStyle w:val="Textoindependiente"/>
        <w:spacing w:before="8"/>
        <w:rPr>
          <w:sz w:val="11"/>
        </w:rPr>
      </w:pPr>
      <w:r>
        <w:rPr>
          <w:noProof/>
          <w:lang w:eastAsia="es-MX"/>
        </w:rPr>
        <w:drawing>
          <wp:anchor distT="0" distB="0" distL="0" distR="0" simplePos="0" relativeHeight="251602432" behindDoc="0" locked="0" layoutInCell="1" allowOverlap="1">
            <wp:simplePos x="0" y="0"/>
            <wp:positionH relativeFrom="page">
              <wp:posOffset>1080135</wp:posOffset>
            </wp:positionH>
            <wp:positionV relativeFrom="paragraph">
              <wp:posOffset>106887</wp:posOffset>
            </wp:positionV>
            <wp:extent cx="5625436" cy="3154679"/>
            <wp:effectExtent l="0" t="0" r="0" b="0"/>
            <wp:wrapTopAndBottom/>
            <wp:docPr id="141"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9.jpeg"/>
                    <pic:cNvPicPr/>
                  </pic:nvPicPr>
                  <pic:blipFill>
                    <a:blip r:embed="rId103" cstate="print"/>
                    <a:stretch>
                      <a:fillRect/>
                    </a:stretch>
                  </pic:blipFill>
                  <pic:spPr>
                    <a:xfrm>
                      <a:off x="0" y="0"/>
                      <a:ext cx="5625436" cy="3154679"/>
                    </a:xfrm>
                    <a:prstGeom prst="rect">
                      <a:avLst/>
                    </a:prstGeom>
                  </pic:spPr>
                </pic:pic>
              </a:graphicData>
            </a:graphic>
          </wp:anchor>
        </w:drawing>
      </w:r>
    </w:p>
    <w:p w:rsidR="00FF7458" w:rsidRDefault="00FF7458">
      <w:pPr>
        <w:pStyle w:val="Textoindependiente"/>
        <w:rPr>
          <w:sz w:val="20"/>
        </w:rPr>
      </w:pPr>
    </w:p>
    <w:p w:rsidR="00FF7458" w:rsidRDefault="00FF7458">
      <w:pPr>
        <w:pStyle w:val="Textoindependiente"/>
        <w:rPr>
          <w:sz w:val="20"/>
        </w:rPr>
      </w:pPr>
    </w:p>
    <w:p w:rsidR="00FF7458" w:rsidRDefault="00AB708C">
      <w:pPr>
        <w:pStyle w:val="Textoindependiente"/>
        <w:spacing w:before="1"/>
        <w:rPr>
          <w:sz w:val="25"/>
        </w:rPr>
      </w:pPr>
      <w:r>
        <w:rPr>
          <w:lang w:val="en-US"/>
        </w:rPr>
        <w:pict>
          <v:line id="_x0000_s1097" style="position:absolute;z-index:251662848;mso-wrap-distance-left:0;mso-wrap-distance-right:0;mso-position-horizontal-relative:page" from="83.65pt,16pt" to="528.45pt,16pt" strokecolor="#4f6128" strokeweight=".48pt">
            <w10:wrap type="topAndBottom" anchorx="page"/>
          </v:line>
        </w:pict>
      </w:r>
    </w:p>
    <w:p w:rsidR="00FF7458" w:rsidRDefault="00FF7458">
      <w:pPr>
        <w:pStyle w:val="Textoindependiente"/>
        <w:spacing w:before="9"/>
        <w:rPr>
          <w:sz w:val="19"/>
        </w:rPr>
      </w:pPr>
    </w:p>
    <w:p w:rsidR="00FF7458" w:rsidRDefault="00AB708C">
      <w:pPr>
        <w:spacing w:before="100"/>
        <w:ind w:left="2501"/>
        <w:rPr>
          <w:sz w:val="48"/>
        </w:rPr>
      </w:pPr>
      <w:r>
        <w:rPr>
          <w:color w:val="76923B"/>
          <w:sz w:val="48"/>
        </w:rPr>
        <w:t>Conclusiones y Recomendaciones</w:t>
      </w:r>
    </w:p>
    <w:p w:rsidR="00FF7458" w:rsidRDefault="00FF7458">
      <w:pPr>
        <w:rPr>
          <w:sz w:val="48"/>
        </w:rPr>
        <w:sectPr w:rsidR="00FF7458">
          <w:footerReference w:type="default" r:id="rId104"/>
          <w:pgSz w:w="12240" w:h="15840"/>
          <w:pgMar w:top="1280" w:right="360" w:bottom="1400" w:left="1560" w:header="435" w:footer="1210" w:gutter="0"/>
          <w:cols w:space="720"/>
        </w:sectPr>
      </w:pPr>
    </w:p>
    <w:p w:rsidR="00FF7458" w:rsidRDefault="00AB708C">
      <w:pPr>
        <w:pStyle w:val="Ttulo7"/>
        <w:spacing w:before="81" w:line="360" w:lineRule="auto"/>
        <w:ind w:left="562" w:right="1339"/>
        <w:jc w:val="both"/>
      </w:pPr>
      <w:r>
        <w:lastRenderedPageBreak/>
        <w:t>Análisis de las Fortalezas y debilidades en la Ejecución del Fondo   de Aportaciones para la Seguridad Pública (FASP)</w:t>
      </w:r>
    </w:p>
    <w:p w:rsidR="00FF7458" w:rsidRDefault="00FF7458">
      <w:pPr>
        <w:pStyle w:val="Textoindependiente"/>
        <w:spacing w:before="7"/>
        <w:rPr>
          <w:b/>
          <w:sz w:val="30"/>
        </w:rPr>
      </w:pPr>
    </w:p>
    <w:p w:rsidR="00FF7458" w:rsidRDefault="00AB708C">
      <w:pPr>
        <w:pStyle w:val="Textoindependiente"/>
        <w:spacing w:line="355" w:lineRule="auto"/>
        <w:ind w:left="562" w:right="1335"/>
        <w:jc w:val="both"/>
        <w:rPr>
          <w:b/>
          <w:sz w:val="22"/>
        </w:rPr>
      </w:pPr>
      <w:r>
        <w:rPr>
          <w:lang w:val="en-US"/>
        </w:rPr>
        <w:pict>
          <v:group id="_x0000_s1093" style="position:absolute;left:0;text-align:left;margin-left:549.95pt;margin-top:18.9pt;width:38.4pt;height:19.2pt;z-index:251663872;mso-position-horizontal-relative:page" coordorigin="10999,378" coordsize="768,384">
            <v:shape id="_x0000_s1096" type="#_x0000_t75" style="position:absolute;left:10999;top:389;width:768;height:360">
              <v:imagedata r:id="rId16" o:title=""/>
            </v:shape>
            <v:shape id="_x0000_s1095" type="#_x0000_t75" style="position:absolute;left:11191;top:377;width:384;height:384">
              <v:imagedata r:id="rId17" o:title=""/>
            </v:shape>
            <v:shape id="_x0000_s1094" type="#_x0000_t202" style="position:absolute;left:10999;top:377;width:768;height:384" filled="f" stroked="f">
              <v:textbox inset="0,0,0,0">
                <w:txbxContent>
                  <w:p w:rsidR="00FF7458" w:rsidRDefault="00AB708C">
                    <w:pPr>
                      <w:spacing w:before="60"/>
                      <w:ind w:left="253" w:right="250"/>
                      <w:jc w:val="center"/>
                      <w:rPr>
                        <w:rFonts w:ascii="Calibri"/>
                        <w:b/>
                      </w:rPr>
                    </w:pPr>
                    <w:r>
                      <w:rPr>
                        <w:rFonts w:ascii="Calibri"/>
                        <w:b/>
                      </w:rPr>
                      <w:t>37</w:t>
                    </w:r>
                  </w:p>
                </w:txbxContent>
              </v:textbox>
            </v:shape>
            <w10:wrap anchorx="page"/>
          </v:group>
        </w:pict>
      </w:r>
      <w:r>
        <w:t>Durante</w:t>
      </w:r>
      <w:r>
        <w:rPr>
          <w:spacing w:val="-6"/>
        </w:rPr>
        <w:t xml:space="preserve"> </w:t>
      </w:r>
      <w:r>
        <w:t>el</w:t>
      </w:r>
      <w:r>
        <w:rPr>
          <w:spacing w:val="-6"/>
        </w:rPr>
        <w:t xml:space="preserve"> </w:t>
      </w:r>
      <w:r>
        <w:t>ejercicio</w:t>
      </w:r>
      <w:r>
        <w:rPr>
          <w:spacing w:val="-4"/>
        </w:rPr>
        <w:t xml:space="preserve"> </w:t>
      </w:r>
      <w:r>
        <w:t>2016,</w:t>
      </w:r>
      <w:r>
        <w:rPr>
          <w:spacing w:val="-5"/>
        </w:rPr>
        <w:t xml:space="preserve"> </w:t>
      </w:r>
      <w:r>
        <w:t>en</w:t>
      </w:r>
      <w:r>
        <w:rPr>
          <w:spacing w:val="-5"/>
        </w:rPr>
        <w:t xml:space="preserve"> </w:t>
      </w:r>
      <w:r>
        <w:t>materia</w:t>
      </w:r>
      <w:r>
        <w:rPr>
          <w:spacing w:val="-5"/>
        </w:rPr>
        <w:t xml:space="preserve"> </w:t>
      </w:r>
      <w:r>
        <w:t>de</w:t>
      </w:r>
      <w:r>
        <w:rPr>
          <w:spacing w:val="-6"/>
        </w:rPr>
        <w:t xml:space="preserve"> </w:t>
      </w:r>
      <w:r>
        <w:t>Seguridad</w:t>
      </w:r>
      <w:r>
        <w:rPr>
          <w:spacing w:val="-5"/>
        </w:rPr>
        <w:t xml:space="preserve"> </w:t>
      </w:r>
      <w:r>
        <w:t>Pública</w:t>
      </w:r>
      <w:r>
        <w:rPr>
          <w:spacing w:val="-5"/>
        </w:rPr>
        <w:t xml:space="preserve"> </w:t>
      </w:r>
      <w:r>
        <w:t>en</w:t>
      </w:r>
      <w:r>
        <w:rPr>
          <w:spacing w:val="-7"/>
        </w:rPr>
        <w:t xml:space="preserve"> </w:t>
      </w:r>
      <w:r>
        <w:t>Baja</w:t>
      </w:r>
      <w:r>
        <w:rPr>
          <w:spacing w:val="-5"/>
        </w:rPr>
        <w:t xml:space="preserve"> </w:t>
      </w:r>
      <w:r>
        <w:t>California</w:t>
      </w:r>
      <w:r>
        <w:rPr>
          <w:spacing w:val="-5"/>
        </w:rPr>
        <w:t xml:space="preserve"> </w:t>
      </w:r>
      <w:r>
        <w:t>el</w:t>
      </w:r>
      <w:r>
        <w:rPr>
          <w:spacing w:val="-1"/>
        </w:rPr>
        <w:t xml:space="preserve"> </w:t>
      </w:r>
      <w:r>
        <w:t>ejecutivo estatal, realizo diferentes acciones operativas para coadyuvar en las acciones ejecutadas por los cuerpos policiacos con la finalidad de salvaguardar la integridad ciudadana. Estas actividades</w:t>
      </w:r>
      <w:r>
        <w:rPr>
          <w:spacing w:val="-6"/>
        </w:rPr>
        <w:t xml:space="preserve"> </w:t>
      </w:r>
      <w:r>
        <w:t>pr</w:t>
      </w:r>
      <w:r>
        <w:t>ogramadas</w:t>
      </w:r>
      <w:r>
        <w:rPr>
          <w:spacing w:val="-6"/>
        </w:rPr>
        <w:t xml:space="preserve"> </w:t>
      </w:r>
      <w:r>
        <w:t>durante</w:t>
      </w:r>
      <w:r>
        <w:rPr>
          <w:spacing w:val="-7"/>
        </w:rPr>
        <w:t xml:space="preserve"> </w:t>
      </w:r>
      <w:r>
        <w:t>dicho</w:t>
      </w:r>
      <w:r>
        <w:rPr>
          <w:spacing w:val="-7"/>
        </w:rPr>
        <w:t xml:space="preserve"> </w:t>
      </w:r>
      <w:r>
        <w:t>ejercicio</w:t>
      </w:r>
      <w:r>
        <w:rPr>
          <w:spacing w:val="-6"/>
        </w:rPr>
        <w:t xml:space="preserve"> </w:t>
      </w:r>
      <w:r>
        <w:t>se</w:t>
      </w:r>
      <w:r>
        <w:rPr>
          <w:spacing w:val="-6"/>
        </w:rPr>
        <w:t xml:space="preserve"> </w:t>
      </w:r>
      <w:r>
        <w:t>llevaron</w:t>
      </w:r>
      <w:r>
        <w:rPr>
          <w:spacing w:val="-7"/>
        </w:rPr>
        <w:t xml:space="preserve"> </w:t>
      </w:r>
      <w:r>
        <w:t>a</w:t>
      </w:r>
      <w:r>
        <w:rPr>
          <w:spacing w:val="-7"/>
        </w:rPr>
        <w:t xml:space="preserve"> </w:t>
      </w:r>
      <w:r>
        <w:t>cabo</w:t>
      </w:r>
      <w:r>
        <w:rPr>
          <w:spacing w:val="-6"/>
        </w:rPr>
        <w:t xml:space="preserve"> </w:t>
      </w:r>
      <w:r>
        <w:t>en</w:t>
      </w:r>
      <w:r>
        <w:rPr>
          <w:spacing w:val="-7"/>
        </w:rPr>
        <w:t xml:space="preserve"> </w:t>
      </w:r>
      <w:r>
        <w:t>apego</w:t>
      </w:r>
      <w:r>
        <w:rPr>
          <w:spacing w:val="-7"/>
        </w:rPr>
        <w:t xml:space="preserve"> </w:t>
      </w:r>
      <w:r>
        <w:t>de</w:t>
      </w:r>
      <w:r>
        <w:rPr>
          <w:spacing w:val="-6"/>
        </w:rPr>
        <w:t xml:space="preserve"> </w:t>
      </w:r>
      <w:r>
        <w:t>los</w:t>
      </w:r>
      <w:r>
        <w:rPr>
          <w:spacing w:val="-6"/>
        </w:rPr>
        <w:t xml:space="preserve"> </w:t>
      </w:r>
      <w:r>
        <w:t>5</w:t>
      </w:r>
      <w:r>
        <w:rPr>
          <w:spacing w:val="-5"/>
        </w:rPr>
        <w:t xml:space="preserve"> </w:t>
      </w:r>
      <w:r>
        <w:t xml:space="preserve">ejes fundamentales </w:t>
      </w:r>
      <w:r>
        <w:rPr>
          <w:b/>
          <w:sz w:val="22"/>
        </w:rPr>
        <w:t>ATENDER LOS 5 EJES ESTRATÉGICOS DEL SISTEMA NACIONAL DE SEGURIDAD.</w:t>
      </w:r>
    </w:p>
    <w:p w:rsidR="00FF7458" w:rsidRDefault="00AB708C">
      <w:pPr>
        <w:spacing w:before="48" w:line="355" w:lineRule="auto"/>
        <w:ind w:left="562" w:right="1335"/>
        <w:jc w:val="both"/>
        <w:rPr>
          <w:b/>
        </w:rPr>
      </w:pPr>
      <w:r>
        <w:t>Las acciones que se realizaron durante 2016, fueron ejecutadas transversalmente por la Procuraduría</w:t>
      </w:r>
      <w:r>
        <w:t xml:space="preserve"> de Justicia del Estado y la Secretar</w:t>
      </w:r>
      <w:r>
        <w:rPr>
          <w:rFonts w:ascii="Arial" w:hAnsi="Arial"/>
        </w:rPr>
        <w:t>i</w:t>
      </w:r>
      <w:r>
        <w:t>a de Seguridad Pública, bajo una programación operativa anual interinstitucional, ejercida desde cada ámbito regulatorio y bajo las atribuciones de cada unidad ejecutora; sin embargo en durante el ejercicio se pudo con</w:t>
      </w:r>
      <w:r>
        <w:t xml:space="preserve">star algunas áreas de oportunidad, a continuación </w:t>
      </w:r>
      <w:r>
        <w:rPr>
          <w:b/>
        </w:rPr>
        <w:t>se presenta el análisis FODA, atendiendo a los ámbitos programático, presupuestal, de indicadores, de cobertura y de aspectos susceptibles de mejora.</w:t>
      </w:r>
    </w:p>
    <w:p w:rsidR="00FF7458" w:rsidRDefault="00FF7458">
      <w:pPr>
        <w:pStyle w:val="Textoindependiente"/>
        <w:spacing w:before="11"/>
        <w:rPr>
          <w:b/>
        </w:rPr>
      </w:pPr>
    </w:p>
    <w:p w:rsidR="00FF7458" w:rsidRDefault="00FF7458">
      <w:pPr>
        <w:sectPr w:rsidR="00FF7458">
          <w:headerReference w:type="default" r:id="rId105"/>
          <w:pgSz w:w="12240" w:h="15840"/>
          <w:pgMar w:top="1280" w:right="360" w:bottom="1400" w:left="1140" w:header="435" w:footer="1210" w:gutter="0"/>
          <w:cols w:space="720"/>
        </w:sectPr>
      </w:pPr>
    </w:p>
    <w:p w:rsidR="00FF7458" w:rsidRDefault="00AB708C">
      <w:pPr>
        <w:pStyle w:val="Ttulo8"/>
        <w:spacing w:before="133"/>
        <w:ind w:left="552"/>
      </w:pPr>
      <w:r>
        <w:rPr>
          <w:lang w:val="en-US"/>
        </w:rPr>
        <w:pict>
          <v:group id="_x0000_s1088" style="position:absolute;left:0;text-align:left;margin-left:62.15pt;margin-top:-12.3pt;width:496.25pt;height:305.3pt;z-index:-251635200;mso-position-horizontal-relative:page" coordorigin="1243,-246" coordsize="9925,6106">
            <v:shape id="_x0000_s1092" style="position:absolute;left:1266;top:-224;width:5332;height:6061" coordorigin="1266,-223" coordsize="5332,6061" path="m5709,-223r-3554,l2078,-220r-75,10l1930,-195r-70,22l1792,-146r-65,32l1665,-76r-58,42l1552,12r-51,51l1455,118r-42,58l1375,238r-32,65l1316,371r-21,70l1279,514r-10,75l1266,666r,4282l1269,5025r10,75l1295,5173r21,70l1343,5311r32,65l1413,5438r42,58l1501,5551r51,51l1607,5648r58,42l1727,5728r65,32l1860,5787r70,21l2003,5824r75,10l2155,5837r3554,l5786,5834r75,-10l5934,5808r70,-21l6072,5760r65,-32l6199,5690r58,-42l6312,5602r51,-51l6409,5496r42,-58l6489,5376r32,-65l6548,5243r21,-70l6585,5100r10,-75l6598,4948r,-4282l6595,589r-10,-75l6569,441r-21,-70l6521,303r-32,-65l6451,176r-42,-58l6363,63,6312,12r-55,-46l6199,-76r-62,-38l6072,-146r-68,-27l5934,-195r-73,-15l5786,-220r-77,-3xe" fillcolor="#c3d59b" stroked="f">
              <v:path arrowok="t"/>
            </v:shape>
            <v:shape id="_x0000_s1091" style="position:absolute;left:1266;top:-224;width:5332;height:6061" coordorigin="1266,-223" coordsize="5332,6061" path="m1266,666r3,-77l1279,514r16,-73l1316,371r27,-68l1375,238r38,-62l1455,118r46,-55l1552,12r55,-46l1665,-76r62,-38l1792,-146r68,-27l1930,-195r73,-15l2078,-220r77,-3l5709,-223r77,3l5861,-210r73,15l6004,-173r68,27l6137,-114r62,38l6257,-34r55,46l6363,63r46,55l6451,176r38,62l6521,303r27,68l6569,441r16,73l6595,589r3,77l6598,4948r-3,77l6585,5100r-16,73l6548,5243r-27,68l6489,5376r-38,62l6409,5496r-46,55l6312,5602r-55,46l6199,5690r-62,38l6072,5760r-68,27l5934,5808r-73,16l5786,5834r-77,3l2155,5837r-77,-3l2003,5824r-73,-16l1860,5787r-68,-27l1727,5728r-62,-38l1607,5648r-55,-46l1501,5551r-46,-55l1413,5438r-38,-62l1343,5311r-27,-68l1295,5173r-16,-73l1269,5025r-3,-77l1266,666xe" filled="f" strokeweight="2.25pt">
              <v:path arrowok="t"/>
            </v:shape>
            <v:shape id="_x0000_s1090" style="position:absolute;left:6487;top:-224;width:4659;height:5469" coordorigin="6487,-223" coordsize="4659,5469" path="m10370,-223r-3107,l7189,-220r-73,11l7045,-192r-67,23l6913,-140r-62,35l6794,-65r-54,45l6690,30r-45,54l6605,141r-35,62l6541,268r-23,68l6501,406r-10,73l6487,553r,3916l6491,4544r10,73l6518,4687r23,68l6570,4820r35,61l6645,4939r45,54l6740,5043r54,45l6851,5128r62,34l6978,5192r67,23l7116,5232r73,10l7263,5246r3107,l10444,5242r73,-10l10588,5215r67,-23l10720,5162r62,-34l10839,5088r54,-45l10943,4993r45,-54l11028,4881r35,-61l11092,4755r23,-68l11132,4617r10,-73l11146,4469r,-3916l11142,479r-10,-73l11115,336r-23,-68l11063,203r-35,-62l10988,84r-45,-54l10893,-20r-54,-45l10782,-105r-62,-35l10655,-169r-67,-23l10517,-209r-73,-11l10370,-223xe" fillcolor="#c3d59b" stroked="f">
              <v:path arrowok="t"/>
            </v:shape>
            <v:shape id="_x0000_s1089" style="position:absolute;left:6487;top:-224;width:4659;height:5469" coordorigin="6487,-223" coordsize="4659,5469" path="m6487,553r4,-74l6501,406r17,-70l6541,268r29,-65l6605,141r40,-57l6690,30r50,-50l6794,-65r57,-40l6913,-140r65,-29l7045,-192r71,-17l7189,-220r74,-3l10370,-223r74,3l10517,-209r71,17l10655,-169r65,29l10782,-105r57,40l10893,-20r50,50l10988,84r40,57l11063,203r29,65l11115,336r17,70l11142,479r4,74l11146,4469r-4,75l11132,4617r-17,70l11092,4755r-29,65l11028,4881r-40,58l10943,4993r-50,50l10839,5088r-57,40l10720,5162r-65,30l10588,5215r-71,17l10444,5242r-74,4l7263,5246r-74,-4l7116,5232r-71,-17l6978,5192r-65,-30l6851,5128r-57,-40l6740,5043r-50,-50l6645,4939r-40,-58l6570,4820r-29,-65l6518,4687r-17,-70l6491,4544r-4,-75l6487,553xe" filled="f" strokeweight="2.25pt">
              <v:path arrowok="t"/>
            </v:shape>
            <w10:wrap anchorx="page"/>
          </v:group>
        </w:pict>
      </w:r>
      <w:r>
        <w:t>Fortalezas:</w:t>
      </w:r>
    </w:p>
    <w:p w:rsidR="00FF7458" w:rsidRDefault="00AB708C">
      <w:pPr>
        <w:spacing w:before="247"/>
        <w:ind w:left="552"/>
        <w:rPr>
          <w:sz w:val="18"/>
        </w:rPr>
      </w:pPr>
      <w:r>
        <w:rPr>
          <w:sz w:val="18"/>
        </w:rPr>
        <w:t>Ámbito Presupuestal</w:t>
      </w:r>
    </w:p>
    <w:p w:rsidR="00FF7458" w:rsidRDefault="00FF7458">
      <w:pPr>
        <w:pStyle w:val="Textoindependiente"/>
        <w:rPr>
          <w:sz w:val="18"/>
        </w:rPr>
      </w:pPr>
    </w:p>
    <w:p w:rsidR="00FF7458" w:rsidRDefault="00AB708C">
      <w:pPr>
        <w:ind w:left="552"/>
        <w:rPr>
          <w:sz w:val="18"/>
        </w:rPr>
      </w:pPr>
      <w:r>
        <w:rPr>
          <w:sz w:val="18"/>
        </w:rPr>
        <w:t>1.-</w:t>
      </w:r>
      <w:r>
        <w:rPr>
          <w:spacing w:val="-10"/>
          <w:sz w:val="18"/>
        </w:rPr>
        <w:t xml:space="preserve"> </w:t>
      </w:r>
      <w:r>
        <w:rPr>
          <w:sz w:val="18"/>
        </w:rPr>
        <w:t>Según</w:t>
      </w:r>
      <w:r>
        <w:rPr>
          <w:spacing w:val="-11"/>
          <w:sz w:val="18"/>
        </w:rPr>
        <w:t xml:space="preserve"> </w:t>
      </w:r>
      <w:r>
        <w:rPr>
          <w:sz w:val="18"/>
        </w:rPr>
        <w:t>el</w:t>
      </w:r>
      <w:r>
        <w:rPr>
          <w:spacing w:val="-14"/>
          <w:sz w:val="18"/>
        </w:rPr>
        <w:t xml:space="preserve"> </w:t>
      </w:r>
      <w:r>
        <w:rPr>
          <w:sz w:val="18"/>
        </w:rPr>
        <w:t>Secretariado</w:t>
      </w:r>
      <w:r>
        <w:rPr>
          <w:spacing w:val="-11"/>
          <w:sz w:val="18"/>
        </w:rPr>
        <w:t xml:space="preserve"> </w:t>
      </w:r>
      <w:r>
        <w:rPr>
          <w:sz w:val="18"/>
        </w:rPr>
        <w:t>Ejecutivo,</w:t>
      </w:r>
      <w:r>
        <w:rPr>
          <w:spacing w:val="-10"/>
          <w:sz w:val="18"/>
        </w:rPr>
        <w:t xml:space="preserve"> </w:t>
      </w:r>
      <w:r>
        <w:rPr>
          <w:sz w:val="18"/>
        </w:rPr>
        <w:t>Baja</w:t>
      </w:r>
      <w:r>
        <w:rPr>
          <w:spacing w:val="-9"/>
          <w:sz w:val="18"/>
        </w:rPr>
        <w:t xml:space="preserve"> </w:t>
      </w:r>
      <w:r>
        <w:rPr>
          <w:sz w:val="18"/>
        </w:rPr>
        <w:t>California</w:t>
      </w:r>
      <w:r>
        <w:rPr>
          <w:spacing w:val="-9"/>
          <w:sz w:val="18"/>
        </w:rPr>
        <w:t xml:space="preserve"> </w:t>
      </w:r>
      <w:r>
        <w:rPr>
          <w:sz w:val="18"/>
        </w:rPr>
        <w:t>mejoró</w:t>
      </w:r>
      <w:r>
        <w:rPr>
          <w:spacing w:val="-11"/>
          <w:sz w:val="18"/>
        </w:rPr>
        <w:t xml:space="preserve"> </w:t>
      </w:r>
      <w:r>
        <w:rPr>
          <w:sz w:val="18"/>
        </w:rPr>
        <w:t>en un 95.30% el desempeño del gasto en 2016 respecto de</w:t>
      </w:r>
      <w:r>
        <w:rPr>
          <w:spacing w:val="-27"/>
          <w:sz w:val="18"/>
        </w:rPr>
        <w:t xml:space="preserve"> </w:t>
      </w:r>
      <w:r>
        <w:rPr>
          <w:sz w:val="18"/>
        </w:rPr>
        <w:t>2015.</w:t>
      </w:r>
    </w:p>
    <w:p w:rsidR="00FF7458" w:rsidRDefault="00FF7458">
      <w:pPr>
        <w:pStyle w:val="Textoindependiente"/>
        <w:spacing w:before="2"/>
        <w:rPr>
          <w:sz w:val="18"/>
        </w:rPr>
      </w:pPr>
    </w:p>
    <w:p w:rsidR="00FF7458" w:rsidRDefault="00AB708C">
      <w:pPr>
        <w:ind w:left="552"/>
        <w:rPr>
          <w:sz w:val="18"/>
        </w:rPr>
      </w:pPr>
      <w:r>
        <w:rPr>
          <w:sz w:val="18"/>
        </w:rPr>
        <w:t>Ámbito Programático</w:t>
      </w:r>
    </w:p>
    <w:p w:rsidR="00FF7458" w:rsidRDefault="00FF7458">
      <w:pPr>
        <w:pStyle w:val="Textoindependiente"/>
        <w:spacing w:before="10"/>
        <w:rPr>
          <w:sz w:val="17"/>
        </w:rPr>
      </w:pPr>
    </w:p>
    <w:p w:rsidR="00FF7458" w:rsidRDefault="00AB708C">
      <w:pPr>
        <w:ind w:left="552" w:right="1"/>
        <w:jc w:val="both"/>
        <w:rPr>
          <w:sz w:val="18"/>
        </w:rPr>
      </w:pPr>
      <w:r>
        <w:rPr>
          <w:sz w:val="18"/>
        </w:rPr>
        <w:t>2.-</w:t>
      </w:r>
      <w:r>
        <w:rPr>
          <w:spacing w:val="-5"/>
          <w:sz w:val="18"/>
        </w:rPr>
        <w:t xml:space="preserve"> </w:t>
      </w:r>
      <w:r>
        <w:rPr>
          <w:sz w:val="18"/>
        </w:rPr>
        <w:t>La</w:t>
      </w:r>
      <w:r>
        <w:rPr>
          <w:spacing w:val="-4"/>
          <w:sz w:val="18"/>
        </w:rPr>
        <w:t xml:space="preserve"> </w:t>
      </w:r>
      <w:r>
        <w:rPr>
          <w:sz w:val="18"/>
        </w:rPr>
        <w:t>Secretaría</w:t>
      </w:r>
      <w:r>
        <w:rPr>
          <w:spacing w:val="-4"/>
          <w:sz w:val="18"/>
        </w:rPr>
        <w:t xml:space="preserve"> </w:t>
      </w:r>
      <w:r>
        <w:rPr>
          <w:sz w:val="18"/>
        </w:rPr>
        <w:t>de</w:t>
      </w:r>
      <w:r>
        <w:rPr>
          <w:spacing w:val="-6"/>
          <w:sz w:val="18"/>
        </w:rPr>
        <w:t xml:space="preserve"> </w:t>
      </w:r>
      <w:r>
        <w:rPr>
          <w:sz w:val="18"/>
        </w:rPr>
        <w:t>Seguridad</w:t>
      </w:r>
      <w:r>
        <w:rPr>
          <w:spacing w:val="-5"/>
          <w:sz w:val="18"/>
        </w:rPr>
        <w:t xml:space="preserve"> </w:t>
      </w:r>
      <w:r>
        <w:rPr>
          <w:sz w:val="18"/>
        </w:rPr>
        <w:t>Pública</w:t>
      </w:r>
      <w:r>
        <w:rPr>
          <w:spacing w:val="-5"/>
          <w:sz w:val="18"/>
        </w:rPr>
        <w:t xml:space="preserve"> </w:t>
      </w:r>
      <w:r>
        <w:rPr>
          <w:sz w:val="18"/>
        </w:rPr>
        <w:t>del</w:t>
      </w:r>
      <w:r>
        <w:rPr>
          <w:spacing w:val="-7"/>
          <w:sz w:val="18"/>
        </w:rPr>
        <w:t xml:space="preserve"> </w:t>
      </w:r>
      <w:r>
        <w:rPr>
          <w:sz w:val="18"/>
        </w:rPr>
        <w:t>Estado</w:t>
      </w:r>
      <w:r>
        <w:rPr>
          <w:spacing w:val="-4"/>
          <w:sz w:val="18"/>
        </w:rPr>
        <w:t xml:space="preserve"> </w:t>
      </w:r>
      <w:r>
        <w:rPr>
          <w:sz w:val="18"/>
        </w:rPr>
        <w:t>mostró</w:t>
      </w:r>
      <w:r>
        <w:rPr>
          <w:spacing w:val="-4"/>
          <w:sz w:val="18"/>
        </w:rPr>
        <w:t xml:space="preserve"> </w:t>
      </w:r>
      <w:r>
        <w:rPr>
          <w:sz w:val="18"/>
        </w:rPr>
        <w:t>un cumplimiento del 91.18% de cumplimiento programático, es decir de las metas programadas para el ejercicio</w:t>
      </w:r>
      <w:r>
        <w:rPr>
          <w:spacing w:val="-25"/>
          <w:sz w:val="18"/>
        </w:rPr>
        <w:t xml:space="preserve"> </w:t>
      </w:r>
      <w:r>
        <w:rPr>
          <w:sz w:val="18"/>
        </w:rPr>
        <w:t>2016.</w:t>
      </w:r>
    </w:p>
    <w:p w:rsidR="00FF7458" w:rsidRDefault="00FF7458">
      <w:pPr>
        <w:pStyle w:val="Textoindependiente"/>
        <w:spacing w:before="2"/>
        <w:rPr>
          <w:sz w:val="18"/>
        </w:rPr>
      </w:pPr>
    </w:p>
    <w:p w:rsidR="00FF7458" w:rsidRDefault="00AB708C">
      <w:pPr>
        <w:spacing w:line="197" w:lineRule="exact"/>
        <w:ind w:left="552"/>
        <w:rPr>
          <w:sz w:val="18"/>
        </w:rPr>
      </w:pPr>
      <w:r>
        <w:rPr>
          <w:sz w:val="18"/>
        </w:rPr>
        <w:t>Ámbito de cobertura</w:t>
      </w:r>
    </w:p>
    <w:p w:rsidR="00FF7458" w:rsidRDefault="00AB708C">
      <w:pPr>
        <w:spacing w:line="278" w:lineRule="auto"/>
        <w:ind w:left="552"/>
        <w:jc w:val="both"/>
        <w:rPr>
          <w:sz w:val="18"/>
        </w:rPr>
      </w:pPr>
      <w:r>
        <w:rPr>
          <w:sz w:val="18"/>
        </w:rPr>
        <w:t>3-</w:t>
      </w:r>
      <w:r>
        <w:rPr>
          <w:spacing w:val="-4"/>
          <w:sz w:val="18"/>
        </w:rPr>
        <w:t xml:space="preserve"> </w:t>
      </w:r>
      <w:r>
        <w:rPr>
          <w:sz w:val="18"/>
        </w:rPr>
        <w:t>La</w:t>
      </w:r>
      <w:r>
        <w:rPr>
          <w:spacing w:val="-3"/>
          <w:sz w:val="18"/>
        </w:rPr>
        <w:t xml:space="preserve"> </w:t>
      </w:r>
      <w:r>
        <w:rPr>
          <w:sz w:val="18"/>
        </w:rPr>
        <w:t>cobertura</w:t>
      </w:r>
      <w:r>
        <w:rPr>
          <w:spacing w:val="-4"/>
          <w:sz w:val="18"/>
        </w:rPr>
        <w:t xml:space="preserve"> </w:t>
      </w:r>
      <w:r>
        <w:rPr>
          <w:sz w:val="18"/>
        </w:rPr>
        <w:t>del</w:t>
      </w:r>
      <w:r>
        <w:rPr>
          <w:spacing w:val="-8"/>
          <w:sz w:val="18"/>
        </w:rPr>
        <w:t xml:space="preserve"> </w:t>
      </w:r>
      <w:r>
        <w:rPr>
          <w:sz w:val="18"/>
        </w:rPr>
        <w:t>FASP</w:t>
      </w:r>
      <w:r>
        <w:rPr>
          <w:spacing w:val="-4"/>
          <w:sz w:val="18"/>
        </w:rPr>
        <w:t xml:space="preserve"> </w:t>
      </w:r>
      <w:r>
        <w:rPr>
          <w:sz w:val="18"/>
        </w:rPr>
        <w:t>tiene</w:t>
      </w:r>
      <w:r>
        <w:rPr>
          <w:spacing w:val="-2"/>
          <w:sz w:val="18"/>
        </w:rPr>
        <w:t xml:space="preserve"> </w:t>
      </w:r>
      <w:r>
        <w:rPr>
          <w:sz w:val="18"/>
        </w:rPr>
        <w:t>un</w:t>
      </w:r>
      <w:r>
        <w:rPr>
          <w:spacing w:val="-3"/>
          <w:sz w:val="18"/>
        </w:rPr>
        <w:t xml:space="preserve"> </w:t>
      </w:r>
      <w:r>
        <w:rPr>
          <w:sz w:val="18"/>
        </w:rPr>
        <w:t>impacto</w:t>
      </w:r>
      <w:r>
        <w:rPr>
          <w:spacing w:val="-5"/>
          <w:sz w:val="18"/>
        </w:rPr>
        <w:t xml:space="preserve"> </w:t>
      </w:r>
      <w:r>
        <w:rPr>
          <w:sz w:val="18"/>
        </w:rPr>
        <w:t>positivo</w:t>
      </w:r>
      <w:r>
        <w:rPr>
          <w:spacing w:val="-5"/>
          <w:sz w:val="18"/>
        </w:rPr>
        <w:t xml:space="preserve"> </w:t>
      </w:r>
      <w:r>
        <w:rPr>
          <w:sz w:val="18"/>
        </w:rPr>
        <w:t>en</w:t>
      </w:r>
      <w:r>
        <w:rPr>
          <w:spacing w:val="-5"/>
          <w:sz w:val="18"/>
        </w:rPr>
        <w:t xml:space="preserve"> </w:t>
      </w:r>
      <w:r>
        <w:rPr>
          <w:sz w:val="18"/>
        </w:rPr>
        <w:t>todos los habitantes del Estado (más de 3 millones), así como en el cuerpo policiaco y las instituciones de</w:t>
      </w:r>
      <w:r>
        <w:rPr>
          <w:spacing w:val="-23"/>
          <w:sz w:val="18"/>
        </w:rPr>
        <w:t xml:space="preserve"> </w:t>
      </w:r>
      <w:r>
        <w:rPr>
          <w:sz w:val="18"/>
        </w:rPr>
        <w:t>seguridad.</w:t>
      </w:r>
    </w:p>
    <w:p w:rsidR="00FF7458" w:rsidRDefault="00FF7458">
      <w:pPr>
        <w:pStyle w:val="Textoindependiente"/>
        <w:rPr>
          <w:sz w:val="18"/>
        </w:rPr>
      </w:pPr>
    </w:p>
    <w:p w:rsidR="00FF7458" w:rsidRDefault="00AB708C">
      <w:pPr>
        <w:ind w:left="552"/>
        <w:rPr>
          <w:sz w:val="18"/>
        </w:rPr>
      </w:pPr>
      <w:r>
        <w:rPr>
          <w:sz w:val="18"/>
        </w:rPr>
        <w:t>Ámbito Aspectos Susceptibles de Mejora</w:t>
      </w:r>
    </w:p>
    <w:p w:rsidR="00FF7458" w:rsidRDefault="00FF7458">
      <w:pPr>
        <w:pStyle w:val="Textoindependiente"/>
        <w:spacing w:before="6"/>
        <w:rPr>
          <w:sz w:val="20"/>
        </w:rPr>
      </w:pPr>
    </w:p>
    <w:p w:rsidR="00FF7458" w:rsidRDefault="00AB708C">
      <w:pPr>
        <w:tabs>
          <w:tab w:val="left" w:pos="2305"/>
        </w:tabs>
        <w:spacing w:line="278" w:lineRule="auto"/>
        <w:ind w:left="552"/>
        <w:jc w:val="both"/>
        <w:rPr>
          <w:sz w:val="18"/>
        </w:rPr>
      </w:pPr>
      <w:r>
        <w:rPr>
          <w:sz w:val="18"/>
        </w:rPr>
        <w:t>4.-Se observa un 85% de avance en la atención de las recomendaciones</w:t>
      </w:r>
      <w:r>
        <w:rPr>
          <w:sz w:val="18"/>
        </w:rPr>
        <w:tab/>
        <w:t xml:space="preserve">derivadas    de    la </w:t>
      </w:r>
      <w:r>
        <w:rPr>
          <w:spacing w:val="10"/>
          <w:sz w:val="18"/>
        </w:rPr>
        <w:t xml:space="preserve"> </w:t>
      </w:r>
      <w:r>
        <w:rPr>
          <w:sz w:val="18"/>
        </w:rPr>
        <w:t>eval</w:t>
      </w:r>
      <w:r>
        <w:rPr>
          <w:sz w:val="18"/>
        </w:rPr>
        <w:t xml:space="preserve">uación  </w:t>
      </w:r>
      <w:r>
        <w:rPr>
          <w:spacing w:val="17"/>
          <w:sz w:val="18"/>
        </w:rPr>
        <w:t xml:space="preserve"> </w:t>
      </w:r>
      <w:r>
        <w:rPr>
          <w:sz w:val="18"/>
        </w:rPr>
        <w:t>del desempeño realizada al ejercicio 2015 del FASP en</w:t>
      </w:r>
      <w:r>
        <w:rPr>
          <w:spacing w:val="-25"/>
          <w:sz w:val="18"/>
        </w:rPr>
        <w:t xml:space="preserve"> </w:t>
      </w:r>
      <w:r>
        <w:rPr>
          <w:sz w:val="18"/>
        </w:rPr>
        <w:t>B.C.</w:t>
      </w:r>
    </w:p>
    <w:p w:rsidR="00FF7458" w:rsidRDefault="00AB708C">
      <w:pPr>
        <w:spacing w:before="99"/>
        <w:ind w:left="552"/>
        <w:rPr>
          <w:sz w:val="32"/>
        </w:rPr>
      </w:pPr>
      <w:r>
        <w:br w:type="column"/>
      </w:r>
      <w:r>
        <w:rPr>
          <w:sz w:val="32"/>
        </w:rPr>
        <w:t>Oportunidades:</w:t>
      </w:r>
    </w:p>
    <w:p w:rsidR="00FF7458" w:rsidRDefault="00AB708C">
      <w:pPr>
        <w:spacing w:before="255"/>
        <w:ind w:left="552"/>
      </w:pPr>
      <w:r>
        <w:t>Ámbito Presupuestal</w:t>
      </w:r>
    </w:p>
    <w:p w:rsidR="00FF7458" w:rsidRDefault="00AB708C">
      <w:pPr>
        <w:spacing w:before="198" w:line="276" w:lineRule="auto"/>
        <w:ind w:left="552" w:right="1128"/>
        <w:jc w:val="both"/>
        <w:rPr>
          <w:sz w:val="20"/>
        </w:rPr>
      </w:pPr>
      <w:r>
        <w:rPr>
          <w:sz w:val="20"/>
        </w:rPr>
        <w:t>1-Los resultados en evaluaciones anteriores son una guía clara para mejorar el desarrollo del Fondo en cuanto a su ejecución presupuestal y programática</w:t>
      </w:r>
      <w:r>
        <w:rPr>
          <w:sz w:val="20"/>
        </w:rPr>
        <w:t xml:space="preserve"> ya que al conocer los aspectos susceptibles para mejorar las unidades ejecutoras puede realizar un programa de trabajo interinstitucionales para eficientica el desarrollo administrativo para lograr un sano cumplimiento.</w:t>
      </w:r>
    </w:p>
    <w:p w:rsidR="00FF7458" w:rsidRDefault="00FF7458">
      <w:pPr>
        <w:pStyle w:val="Textoindependiente"/>
        <w:spacing w:before="1"/>
        <w:rPr>
          <w:sz w:val="18"/>
        </w:rPr>
      </w:pPr>
    </w:p>
    <w:p w:rsidR="00FF7458" w:rsidRDefault="00AB708C">
      <w:pPr>
        <w:spacing w:line="276" w:lineRule="auto"/>
        <w:ind w:left="552" w:right="1128"/>
        <w:jc w:val="both"/>
        <w:rPr>
          <w:sz w:val="20"/>
        </w:rPr>
      </w:pPr>
      <w:r>
        <w:rPr>
          <w:sz w:val="20"/>
        </w:rPr>
        <w:t>2.- La gestión presupuestal en tie</w:t>
      </w:r>
      <w:r>
        <w:rPr>
          <w:sz w:val="20"/>
        </w:rPr>
        <w:t>mpo y forma así como la atención a las metas programadas son un mecanismo esencial que permitirá una mejor asignación de recursos en ejercicios posteriores.</w:t>
      </w:r>
    </w:p>
    <w:p w:rsidR="00FF7458" w:rsidRDefault="00FF7458">
      <w:pPr>
        <w:spacing w:line="276" w:lineRule="auto"/>
        <w:jc w:val="both"/>
        <w:rPr>
          <w:sz w:val="20"/>
        </w:rPr>
        <w:sectPr w:rsidR="00FF7458">
          <w:type w:val="continuous"/>
          <w:pgSz w:w="12240" w:h="15840"/>
          <w:pgMar w:top="0" w:right="360" w:bottom="280" w:left="1140" w:header="720" w:footer="720" w:gutter="0"/>
          <w:cols w:num="2" w:space="720" w:equalWidth="0">
            <w:col w:w="5029" w:space="161"/>
            <w:col w:w="5550"/>
          </w:cols>
        </w:sect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spacing w:before="4"/>
        <w:rPr>
          <w:rFonts w:ascii="Times New Roman"/>
          <w:sz w:val="12"/>
        </w:rPr>
      </w:pPr>
    </w:p>
    <w:p w:rsidR="00FF7458" w:rsidRDefault="00AB708C">
      <w:pPr>
        <w:ind w:left="115"/>
        <w:rPr>
          <w:rFonts w:ascii="Times New Roman"/>
          <w:sz w:val="20"/>
        </w:rPr>
      </w:pPr>
      <w:r>
        <w:rPr>
          <w:rFonts w:ascii="Times New Roman"/>
          <w:spacing w:val="-50"/>
          <w:sz w:val="20"/>
        </w:rPr>
        <w:t xml:space="preserve"> </w:t>
      </w:r>
      <w:r>
        <w:rPr>
          <w:rFonts w:ascii="Times New Roman"/>
          <w:spacing w:val="-50"/>
          <w:position w:val="57"/>
          <w:sz w:val="20"/>
          <w:lang w:val="en-US"/>
        </w:rPr>
      </w:r>
      <w:r>
        <w:rPr>
          <w:rFonts w:ascii="Times New Roman"/>
          <w:spacing w:val="-50"/>
          <w:position w:val="57"/>
          <w:sz w:val="20"/>
        </w:rPr>
        <w:pict>
          <v:group id="_x0000_s1084" style="width:251.05pt;height:338.6pt;mso-position-horizontal-relative:char;mso-position-vertical-relative:line" coordsize="5021,6772">
            <v:shape id="_x0000_s1087" style="position:absolute;left:22;top:22;width:4976;height:6727" coordorigin="23,23" coordsize="4976,6727" path="m4169,23l852,23r-76,3l703,36,631,52,562,74r-66,28l433,136r-59,38l318,218r-53,47l218,317r-44,57l136,433r-34,63l74,562,52,631,36,703,26,776r-3,76l23,5920r3,76l36,6069r16,72l74,6209r28,67l136,6339r38,59l218,6454r47,53l318,6554r56,44l433,6636r63,34l562,6698r69,22l703,6736r73,10l852,6750r3317,l4245,6746r73,-10l4390,6720r68,-22l4525,6670r63,-34l4647,6598r56,-44l4756,6507r47,-53l4847,6398r38,-59l4919,6276r28,-67l4969,6141r16,-72l4995,5996r4,-76l4999,852r-4,-76l4985,703r-16,-72l4947,562r-28,-66l4885,433r-38,-59l4803,317r-47,-52l4703,218r-56,-44l4588,136r-63,-34l4458,74,4390,52,4318,36,4245,26r-76,-3xe" fillcolor="#c3d59b" stroked="f">
              <v:path arrowok="t"/>
            </v:shape>
            <v:shape id="_x0000_s1086" style="position:absolute;left:22;top:22;width:4976;height:6727" coordorigin="23,23" coordsize="4976,6727" path="m23,852r3,-76l36,703,52,631,74,562r28,-66l136,433r38,-59l218,317r47,-52l318,218r56,-44l433,136r63,-34l562,74,631,52,703,36,776,26r76,-3l4169,23r76,3l4318,36r72,16l4458,74r67,28l4588,136r59,38l4703,218r53,47l4803,317r44,57l4885,433r34,63l4947,562r22,69l4985,703r10,73l4999,852r,5068l4995,5996r-10,73l4969,6141r-22,68l4919,6276r-34,63l4847,6398r-44,56l4756,6507r-53,47l4647,6598r-59,38l4525,6670r-67,28l4390,6720r-72,16l4245,6746r-76,4l852,6750r-76,-4l703,6736r-72,-16l562,6698r-66,-28l433,6636r-59,-38l318,6554r-53,-47l218,6454r-44,-56l136,6339r-34,-63l74,6209,52,6141,36,6069,26,5996r-3,-76l23,852xe" filled="f" strokeweight="2.25pt">
              <v:path arrowok="t"/>
            </v:shape>
            <v:shape id="_x0000_s1085" type="#_x0000_t202" style="position:absolute;width:5021;height:6772" filled="f" stroked="f">
              <v:textbox inset="0,0,0,0">
                <w:txbxContent>
                  <w:p w:rsidR="00FF7458" w:rsidRDefault="00FF7458">
                    <w:pPr>
                      <w:spacing w:before="2"/>
                      <w:rPr>
                        <w:rFonts w:ascii="Times New Roman"/>
                        <w:sz w:val="31"/>
                      </w:rPr>
                    </w:pPr>
                  </w:p>
                  <w:p w:rsidR="00FF7458" w:rsidRDefault="00AB708C">
                    <w:pPr>
                      <w:spacing w:before="1"/>
                      <w:ind w:left="432"/>
                      <w:rPr>
                        <w:sz w:val="32"/>
                      </w:rPr>
                    </w:pPr>
                    <w:r>
                      <w:rPr>
                        <w:sz w:val="32"/>
                      </w:rPr>
                      <w:t>Debilidades:</w:t>
                    </w:r>
                  </w:p>
                  <w:p w:rsidR="00FF7458" w:rsidRDefault="00AB708C">
                    <w:pPr>
                      <w:spacing w:before="256"/>
                      <w:ind w:left="432"/>
                      <w:rPr>
                        <w:sz w:val="24"/>
                      </w:rPr>
                    </w:pPr>
                    <w:r>
                      <w:rPr>
                        <w:sz w:val="24"/>
                      </w:rPr>
                      <w:t>Ámbito Presupuestal</w:t>
                    </w:r>
                  </w:p>
                  <w:p w:rsidR="00FF7458" w:rsidRDefault="00FF7458">
                    <w:pPr>
                      <w:spacing w:before="7"/>
                      <w:rPr>
                        <w:rFonts w:ascii="Times New Roman"/>
                        <w:sz w:val="20"/>
                      </w:rPr>
                    </w:pPr>
                  </w:p>
                  <w:p w:rsidR="00FF7458" w:rsidRDefault="00AB708C">
                    <w:pPr>
                      <w:spacing w:before="1" w:line="276" w:lineRule="auto"/>
                      <w:ind w:left="432" w:right="429"/>
                      <w:jc w:val="both"/>
                      <w:rPr>
                        <w:sz w:val="20"/>
                      </w:rPr>
                    </w:pPr>
                    <w:r>
                      <w:rPr>
                        <w:sz w:val="20"/>
                      </w:rPr>
                      <w:t xml:space="preserve">1- Porcentaje de 73.09% en Atención presupuestal, un desempeño </w:t>
                    </w:r>
                    <w:r>
                      <w:rPr>
                        <w:b/>
                        <w:sz w:val="20"/>
                      </w:rPr>
                      <w:t>Regularmente aceptable</w:t>
                    </w:r>
                    <w:r>
                      <w:rPr>
                        <w:sz w:val="20"/>
                      </w:rPr>
                      <w:t>, este indicador puede ser mejorado si se prevén bien la calendarización de la ejecución de obras y seguimiento a gasto operativos.</w:t>
                    </w:r>
                  </w:p>
                  <w:p w:rsidR="00FF7458" w:rsidRDefault="00FF7458">
                    <w:pPr>
                      <w:spacing w:before="5"/>
                      <w:rPr>
                        <w:rFonts w:ascii="Times New Roman"/>
                        <w:sz w:val="17"/>
                      </w:rPr>
                    </w:pPr>
                  </w:p>
                  <w:p w:rsidR="00FF7458" w:rsidRDefault="00AB708C">
                    <w:pPr>
                      <w:ind w:left="432"/>
                      <w:rPr>
                        <w:sz w:val="24"/>
                      </w:rPr>
                    </w:pPr>
                    <w:r>
                      <w:rPr>
                        <w:sz w:val="24"/>
                      </w:rPr>
                      <w:t>Ámbito Programático</w:t>
                    </w:r>
                  </w:p>
                  <w:p w:rsidR="00FF7458" w:rsidRDefault="00FF7458">
                    <w:pPr>
                      <w:spacing w:before="6"/>
                      <w:rPr>
                        <w:rFonts w:ascii="Times New Roman"/>
                        <w:sz w:val="20"/>
                      </w:rPr>
                    </w:pPr>
                  </w:p>
                  <w:p w:rsidR="00FF7458" w:rsidRDefault="00AB708C">
                    <w:pPr>
                      <w:spacing w:before="1" w:line="276" w:lineRule="auto"/>
                      <w:ind w:left="432" w:right="433"/>
                      <w:jc w:val="both"/>
                      <w:rPr>
                        <w:sz w:val="20"/>
                      </w:rPr>
                    </w:pPr>
                    <w:r>
                      <w:rPr>
                        <w:sz w:val="20"/>
                      </w:rPr>
                      <w:t xml:space="preserve">2.- Deficiencias </w:t>
                    </w:r>
                    <w:r>
                      <w:rPr>
                        <w:sz w:val="20"/>
                      </w:rPr>
                      <w:t>en la planeación y seguimiento en materia de Inversión Pública, las obras que se planearon son relativas al cumplimiento programático y presupuestal, es necesario implementar</w:t>
                    </w:r>
                    <w:r>
                      <w:rPr>
                        <w:spacing w:val="-15"/>
                        <w:sz w:val="20"/>
                      </w:rPr>
                      <w:t xml:space="preserve"> </w:t>
                    </w:r>
                    <w:r>
                      <w:rPr>
                        <w:sz w:val="20"/>
                      </w:rPr>
                      <w:t>estrategias</w:t>
                    </w:r>
                    <w:r>
                      <w:rPr>
                        <w:spacing w:val="-16"/>
                        <w:sz w:val="20"/>
                      </w:rPr>
                      <w:t xml:space="preserve"> </w:t>
                    </w:r>
                    <w:r>
                      <w:rPr>
                        <w:sz w:val="20"/>
                      </w:rPr>
                      <w:t>para</w:t>
                    </w:r>
                    <w:r>
                      <w:rPr>
                        <w:spacing w:val="-16"/>
                        <w:sz w:val="20"/>
                      </w:rPr>
                      <w:t xml:space="preserve"> </w:t>
                    </w:r>
                    <w:r>
                      <w:rPr>
                        <w:sz w:val="20"/>
                      </w:rPr>
                      <w:t>adjudicar</w:t>
                    </w:r>
                    <w:r>
                      <w:rPr>
                        <w:spacing w:val="-15"/>
                        <w:sz w:val="20"/>
                      </w:rPr>
                      <w:t xml:space="preserve"> </w:t>
                    </w:r>
                    <w:r>
                      <w:rPr>
                        <w:sz w:val="20"/>
                      </w:rPr>
                      <w:t>o</w:t>
                    </w:r>
                    <w:r>
                      <w:rPr>
                        <w:spacing w:val="-17"/>
                        <w:sz w:val="20"/>
                      </w:rPr>
                      <w:t xml:space="preserve"> </w:t>
                    </w:r>
                    <w:r>
                      <w:rPr>
                        <w:sz w:val="20"/>
                      </w:rPr>
                      <w:t>licitar</w:t>
                    </w:r>
                    <w:r>
                      <w:rPr>
                        <w:spacing w:val="-15"/>
                        <w:sz w:val="20"/>
                      </w:rPr>
                      <w:t xml:space="preserve"> </w:t>
                    </w:r>
                    <w:r>
                      <w:rPr>
                        <w:sz w:val="20"/>
                      </w:rPr>
                      <w:t>las obras en beneficio del Fondo de manera eficiente y bajo una supervisión en el</w:t>
                    </w:r>
                    <w:r>
                      <w:rPr>
                        <w:spacing w:val="-16"/>
                        <w:sz w:val="20"/>
                      </w:rPr>
                      <w:t xml:space="preserve"> </w:t>
                    </w:r>
                    <w:r>
                      <w:rPr>
                        <w:sz w:val="20"/>
                      </w:rPr>
                      <w:t>cumplimiento.</w:t>
                    </w:r>
                  </w:p>
                  <w:p w:rsidR="00FF7458" w:rsidRDefault="00FF7458">
                    <w:pPr>
                      <w:spacing w:before="4"/>
                      <w:rPr>
                        <w:rFonts w:ascii="Times New Roman"/>
                        <w:sz w:val="17"/>
                      </w:rPr>
                    </w:pPr>
                  </w:p>
                  <w:p w:rsidR="00FF7458" w:rsidRDefault="00AB708C">
                    <w:pPr>
                      <w:spacing w:line="276" w:lineRule="auto"/>
                      <w:ind w:left="432" w:right="432"/>
                      <w:jc w:val="both"/>
                    </w:pPr>
                    <w:r>
                      <w:t>3</w:t>
                    </w:r>
                    <w:r>
                      <w:rPr>
                        <w:sz w:val="20"/>
                      </w:rPr>
                      <w:t>.-</w:t>
                    </w:r>
                    <w:r>
                      <w:rPr>
                        <w:spacing w:val="-16"/>
                        <w:sz w:val="20"/>
                      </w:rPr>
                      <w:t xml:space="preserve"> </w:t>
                    </w:r>
                    <w:r>
                      <w:rPr>
                        <w:sz w:val="20"/>
                      </w:rPr>
                      <w:t>Débil</w:t>
                    </w:r>
                    <w:r>
                      <w:rPr>
                        <w:spacing w:val="-17"/>
                        <w:sz w:val="20"/>
                      </w:rPr>
                      <w:t xml:space="preserve"> </w:t>
                    </w:r>
                    <w:r>
                      <w:rPr>
                        <w:sz w:val="20"/>
                      </w:rPr>
                      <w:t>seguimiento</w:t>
                    </w:r>
                    <w:r>
                      <w:rPr>
                        <w:spacing w:val="-17"/>
                        <w:sz w:val="20"/>
                      </w:rPr>
                      <w:t xml:space="preserve"> </w:t>
                    </w:r>
                    <w:r>
                      <w:rPr>
                        <w:sz w:val="20"/>
                      </w:rPr>
                      <w:t>de</w:t>
                    </w:r>
                    <w:r>
                      <w:rPr>
                        <w:spacing w:val="-17"/>
                        <w:sz w:val="20"/>
                      </w:rPr>
                      <w:t xml:space="preserve"> </w:t>
                    </w:r>
                    <w:r>
                      <w:rPr>
                        <w:sz w:val="20"/>
                      </w:rPr>
                      <w:t>los</w:t>
                    </w:r>
                    <w:r>
                      <w:rPr>
                        <w:spacing w:val="-16"/>
                        <w:sz w:val="20"/>
                      </w:rPr>
                      <w:t xml:space="preserve"> </w:t>
                    </w:r>
                    <w:r>
                      <w:rPr>
                        <w:sz w:val="20"/>
                      </w:rPr>
                      <w:t>compromisos</w:t>
                    </w:r>
                    <w:r>
                      <w:rPr>
                        <w:spacing w:val="-16"/>
                        <w:sz w:val="20"/>
                      </w:rPr>
                      <w:t xml:space="preserve"> </w:t>
                    </w:r>
                    <w:r>
                      <w:rPr>
                        <w:sz w:val="20"/>
                      </w:rPr>
                      <w:t>señalados por el Secretariado Ejecutivo del Sistema</w:t>
                    </w:r>
                    <w:r>
                      <w:rPr>
                        <w:spacing w:val="-22"/>
                        <w:sz w:val="20"/>
                      </w:rPr>
                      <w:t xml:space="preserve"> </w:t>
                    </w:r>
                    <w:r>
                      <w:rPr>
                        <w:sz w:val="20"/>
                      </w:rPr>
                      <w:t>Nacional de Seguridad</w:t>
                    </w:r>
                    <w:r>
                      <w:rPr>
                        <w:spacing w:val="-11"/>
                        <w:sz w:val="20"/>
                      </w:rPr>
                      <w:t xml:space="preserve"> </w:t>
                    </w:r>
                    <w:r>
                      <w:rPr>
                        <w:sz w:val="20"/>
                      </w:rPr>
                      <w:t>Pública</w:t>
                    </w:r>
                    <w:r>
                      <w:t>.</w:t>
                    </w:r>
                  </w:p>
                </w:txbxContent>
              </v:textbox>
            </v:shape>
            <w10:anchorlock/>
          </v:group>
        </w:pict>
      </w:r>
      <w:r>
        <w:rPr>
          <w:rFonts w:ascii="Times New Roman"/>
          <w:spacing w:val="110"/>
          <w:position w:val="57"/>
          <w:sz w:val="20"/>
        </w:rPr>
        <w:t xml:space="preserve"> </w:t>
      </w:r>
      <w:r>
        <w:rPr>
          <w:rFonts w:ascii="Times New Roman"/>
          <w:spacing w:val="110"/>
          <w:sz w:val="20"/>
          <w:lang w:val="en-US"/>
        </w:rPr>
      </w:r>
      <w:r>
        <w:rPr>
          <w:rFonts w:ascii="Times New Roman"/>
          <w:spacing w:val="110"/>
          <w:sz w:val="20"/>
        </w:rPr>
        <w:pict>
          <v:group id="_x0000_s1076" style="width:282.55pt;height:481.7pt;mso-position-horizontal-relative:char;mso-position-vertical-relative:line" coordsize="5651,9634">
            <v:shape id="_x0000_s1083" type="#_x0000_t75" style="position:absolute;left:4882;top:1272;width:768;height:360">
              <v:imagedata r:id="rId16" o:title=""/>
            </v:shape>
            <v:shape id="_x0000_s1082" type="#_x0000_t75" style="position:absolute;left:5074;top:1260;width:384;height:384">
              <v:imagedata r:id="rId17" o:title=""/>
            </v:shape>
            <v:shape id="_x0000_s1081" style="position:absolute;left:22;top:22;width:4976;height:9589" coordorigin="23,23" coordsize="4976,9589" path="m4169,23l852,23r-76,3l703,36,631,52,563,74r-67,28l433,136r-59,38l318,218r-53,47l218,317r-44,56l136,433r-34,63l74,562,52,631,36,703,26,776r-3,76l23,8782r3,76l36,8931r16,72l74,9071r28,67l136,9201r38,59l218,9316r47,53l318,9416r56,44l433,9498r63,34l563,9560r68,22l703,9598r73,10l852,9612r3317,l4245,9608r73,-10l4390,9582r68,-22l4525,9532r63,-34l4647,9460r56,-44l4756,9369r47,-53l4847,9260r38,-59l4919,9138r28,-67l4969,9003r16,-72l4995,8858r4,-76l4999,852r-4,-76l4985,703r-16,-72l4947,562r-28,-66l4885,433r-38,-60l4803,317r-47,-52l4704,218r-57,-44l4588,136r-63,-34l4459,74,4390,52,4318,36,4245,26r-76,-3xe" fillcolor="#c3d59b" stroked="f">
              <v:path arrowok="t"/>
            </v:shape>
            <v:shape id="_x0000_s1080" style="position:absolute;left:22;top:22;width:4976;height:9589" coordorigin="23,23" coordsize="4976,9589" path="m23,852r3,-76l36,703,52,631,74,562r28,-66l136,433r38,-60l218,317r47,-52l318,218r56,-44l433,136r63,-34l563,74,631,52,703,36,776,26r76,-3l4169,23r76,3l4318,36r72,16l4459,74r66,28l4588,136r59,38l4704,218r52,47l4803,317r44,56l4885,433r34,63l4947,562r22,69l4985,703r10,73l4999,852r,7930l4995,8858r-10,73l4969,9003r-22,68l4919,9138r-34,63l4847,9260r-44,56l4756,9369r-53,47l4647,9460r-59,38l4525,9532r-67,28l4390,9582r-72,16l4245,9608r-76,4l852,9612r-76,-4l703,9598r-72,-16l563,9560r-67,-28l433,9498r-59,-38l318,9416r-53,-47l218,9316r-44,-56l136,9201r-34,-63l74,9071,52,9003,36,8931,26,8858r-3,-76l23,852xe" filled="f" strokeweight="2.25pt">
              <v:path arrowok="t"/>
            </v:shape>
            <v:shape id="_x0000_s1079" type="#_x0000_t202" style="position:absolute;left:432;top:360;width:4176;height:1634" filled="f" stroked="f">
              <v:textbox inset="0,0,0,0">
                <w:txbxContent>
                  <w:p w:rsidR="00FF7458" w:rsidRDefault="00AB708C">
                    <w:pPr>
                      <w:spacing w:line="351" w:lineRule="exact"/>
                      <w:rPr>
                        <w:sz w:val="32"/>
                      </w:rPr>
                    </w:pPr>
                    <w:r>
                      <w:rPr>
                        <w:sz w:val="32"/>
                      </w:rPr>
                      <w:t>Amenazas:</w:t>
                    </w:r>
                  </w:p>
                  <w:p w:rsidR="00FF7458" w:rsidRDefault="00AB708C">
                    <w:pPr>
                      <w:spacing w:before="252"/>
                      <w:rPr>
                        <w:sz w:val="24"/>
                      </w:rPr>
                    </w:pPr>
                    <w:r>
                      <w:rPr>
                        <w:sz w:val="24"/>
                      </w:rPr>
                      <w:t>Ámbito Presupuestal</w:t>
                    </w:r>
                  </w:p>
                  <w:p w:rsidR="00FF7458" w:rsidRDefault="00FF7458">
                    <w:pPr>
                      <w:spacing w:before="8"/>
                      <w:rPr>
                        <w:rFonts w:ascii="Times New Roman"/>
                        <w:sz w:val="20"/>
                      </w:rPr>
                    </w:pPr>
                  </w:p>
                  <w:p w:rsidR="00FF7458" w:rsidRDefault="00AB708C">
                    <w:pPr>
                      <w:spacing w:line="254" w:lineRule="auto"/>
                      <w:ind w:right="8"/>
                      <w:rPr>
                        <w:b/>
                        <w:sz w:val="20"/>
                      </w:rPr>
                    </w:pPr>
                    <w:r>
                      <w:t xml:space="preserve">1- </w:t>
                    </w:r>
                    <w:r>
                      <w:rPr>
                        <w:sz w:val="20"/>
                      </w:rPr>
                      <w:t xml:space="preserve">Evaluaciones anteriores demuestran que por segunda ocasión se cuenta con ejecución de </w:t>
                    </w:r>
                    <w:r>
                      <w:rPr>
                        <w:b/>
                        <w:sz w:val="20"/>
                      </w:rPr>
                      <w:t>gasto</w:t>
                    </w:r>
                  </w:p>
                </w:txbxContent>
              </v:textbox>
            </v:shape>
            <v:shape id="_x0000_s1078" type="#_x0000_t202" style="position:absolute;left:5155;top:1364;width:246;height:221" filled="f" stroked="f">
              <v:textbox inset="0,0,0,0">
                <w:txbxContent>
                  <w:p w:rsidR="00FF7458" w:rsidRDefault="00AB708C">
                    <w:pPr>
                      <w:spacing w:line="221" w:lineRule="exact"/>
                      <w:rPr>
                        <w:rFonts w:ascii="Calibri"/>
                        <w:b/>
                      </w:rPr>
                    </w:pPr>
                    <w:r>
                      <w:rPr>
                        <w:rFonts w:ascii="Calibri"/>
                        <w:b/>
                      </w:rPr>
                      <w:t>38</w:t>
                    </w:r>
                  </w:p>
                </w:txbxContent>
              </v:textbox>
            </v:shape>
            <v:shape id="_x0000_s1077" type="#_x0000_t202" style="position:absolute;left:432;top:2033;width:4177;height:5983" filled="f" stroked="f">
              <v:textbox inset="0,0,0,0">
                <w:txbxContent>
                  <w:p w:rsidR="00FF7458" w:rsidRDefault="00AB708C">
                    <w:pPr>
                      <w:tabs>
                        <w:tab w:val="left" w:pos="1642"/>
                        <w:tab w:val="left" w:pos="2976"/>
                        <w:tab w:val="left" w:pos="3952"/>
                      </w:tabs>
                      <w:spacing w:line="224" w:lineRule="exact"/>
                      <w:rPr>
                        <w:sz w:val="20"/>
                      </w:rPr>
                    </w:pPr>
                    <w:r>
                      <w:rPr>
                        <w:b/>
                        <w:sz w:val="20"/>
                      </w:rPr>
                      <w:t>regularmente</w:t>
                    </w:r>
                    <w:r>
                      <w:rPr>
                        <w:b/>
                        <w:sz w:val="20"/>
                      </w:rPr>
                      <w:tab/>
                      <w:t>aceptable</w:t>
                    </w:r>
                    <w:r>
                      <w:rPr>
                        <w:sz w:val="20"/>
                      </w:rPr>
                      <w:t>,</w:t>
                    </w:r>
                    <w:r>
                      <w:rPr>
                        <w:sz w:val="20"/>
                      </w:rPr>
                      <w:tab/>
                      <w:t>aunque</w:t>
                    </w:r>
                    <w:r>
                      <w:rPr>
                        <w:sz w:val="20"/>
                      </w:rPr>
                      <w:tab/>
                      <w:t>los</w:t>
                    </w:r>
                  </w:p>
                  <w:p w:rsidR="00FF7458" w:rsidRDefault="00AB708C">
                    <w:pPr>
                      <w:spacing w:before="58" w:line="276" w:lineRule="auto"/>
                      <w:ind w:right="20"/>
                      <w:jc w:val="both"/>
                      <w:rPr>
                        <w:sz w:val="20"/>
                      </w:rPr>
                    </w:pPr>
                    <w:r>
                      <w:rPr>
                        <w:sz w:val="20"/>
                      </w:rPr>
                      <w:t>mecanismos de distribución se apegan a un Presupuesto para Resultados materializando las capacidades institucionales y los esfuerzos para mejorar la calidad de gasto y aumentar la transparencia del manejo de los recursos.</w:t>
                    </w:r>
                  </w:p>
                  <w:p w:rsidR="00FF7458" w:rsidRDefault="00FF7458">
                    <w:pPr>
                      <w:spacing w:before="2"/>
                      <w:rPr>
                        <w:rFonts w:ascii="Times New Roman"/>
                        <w:sz w:val="17"/>
                      </w:rPr>
                    </w:pPr>
                  </w:p>
                  <w:p w:rsidR="00FF7458" w:rsidRDefault="00AB708C">
                    <w:pPr>
                      <w:rPr>
                        <w:sz w:val="24"/>
                      </w:rPr>
                    </w:pPr>
                    <w:r>
                      <w:rPr>
                        <w:sz w:val="24"/>
                      </w:rPr>
                      <w:t>Ámbito Programático</w:t>
                    </w:r>
                  </w:p>
                  <w:p w:rsidR="00FF7458" w:rsidRDefault="00FF7458">
                    <w:pPr>
                      <w:spacing w:before="8"/>
                      <w:rPr>
                        <w:rFonts w:ascii="Times New Roman"/>
                        <w:sz w:val="20"/>
                      </w:rPr>
                    </w:pPr>
                  </w:p>
                  <w:p w:rsidR="00FF7458" w:rsidRDefault="00AB708C">
                    <w:pPr>
                      <w:spacing w:line="276" w:lineRule="auto"/>
                      <w:ind w:right="19"/>
                      <w:jc w:val="both"/>
                      <w:rPr>
                        <w:sz w:val="20"/>
                      </w:rPr>
                    </w:pPr>
                    <w:r>
                      <w:t xml:space="preserve">2.- </w:t>
                    </w:r>
                    <w:r>
                      <w:rPr>
                        <w:sz w:val="20"/>
                      </w:rPr>
                      <w:t xml:space="preserve">El bajo </w:t>
                    </w:r>
                    <w:r>
                      <w:rPr>
                        <w:sz w:val="20"/>
                      </w:rPr>
                      <w:t>cumplimiento programático y presupuestal, en los ejercicios fiscales están acompañados de observaciones por la Auditoria Superior de la Federación (ASF) y el Órgano de Fiscalización Superior del Congreso del Estado de Baja California (OFSBC).</w:t>
                    </w:r>
                  </w:p>
                  <w:p w:rsidR="00FF7458" w:rsidRDefault="00FF7458">
                    <w:pPr>
                      <w:spacing w:before="5"/>
                      <w:rPr>
                        <w:rFonts w:ascii="Times New Roman"/>
                        <w:sz w:val="17"/>
                      </w:rPr>
                    </w:pPr>
                  </w:p>
                  <w:p w:rsidR="00FF7458" w:rsidRDefault="00AB708C">
                    <w:pPr>
                      <w:spacing w:line="276" w:lineRule="auto"/>
                      <w:ind w:right="18"/>
                      <w:jc w:val="both"/>
                      <w:rPr>
                        <w:sz w:val="20"/>
                      </w:rPr>
                    </w:pPr>
                    <w:r>
                      <w:rPr>
                        <w:sz w:val="20"/>
                      </w:rPr>
                      <w:t>3.- La estra</w:t>
                    </w:r>
                    <w:r>
                      <w:rPr>
                        <w:sz w:val="20"/>
                      </w:rPr>
                      <w:t>tegia Nacional de Seguridad Pública incluye aspectos como Investigación Forense,</w:t>
                    </w:r>
                    <w:r>
                      <w:rPr>
                        <w:spacing w:val="-27"/>
                        <w:sz w:val="20"/>
                      </w:rPr>
                      <w:t xml:space="preserve"> </w:t>
                    </w:r>
                    <w:r>
                      <w:rPr>
                        <w:sz w:val="20"/>
                      </w:rPr>
                      <w:t>Bases de Datos y otros que no se les está dando seguimiento</w:t>
                    </w:r>
                    <w:r>
                      <w:rPr>
                        <w:spacing w:val="-10"/>
                        <w:sz w:val="20"/>
                      </w:rPr>
                      <w:t xml:space="preserve"> </w:t>
                    </w:r>
                    <w:r>
                      <w:rPr>
                        <w:sz w:val="20"/>
                      </w:rPr>
                      <w:t>en</w:t>
                    </w:r>
                    <w:r>
                      <w:rPr>
                        <w:spacing w:val="-10"/>
                        <w:sz w:val="20"/>
                      </w:rPr>
                      <w:t xml:space="preserve"> </w:t>
                    </w:r>
                    <w:r>
                      <w:rPr>
                        <w:sz w:val="20"/>
                      </w:rPr>
                      <w:t>Baja</w:t>
                    </w:r>
                    <w:r>
                      <w:rPr>
                        <w:spacing w:val="-7"/>
                        <w:sz w:val="20"/>
                      </w:rPr>
                      <w:t xml:space="preserve"> </w:t>
                    </w:r>
                    <w:r>
                      <w:rPr>
                        <w:sz w:val="20"/>
                      </w:rPr>
                      <w:t>California.</w:t>
                    </w:r>
                    <w:r>
                      <w:rPr>
                        <w:spacing w:val="-9"/>
                        <w:sz w:val="20"/>
                      </w:rPr>
                      <w:t xml:space="preserve"> </w:t>
                    </w:r>
                    <w:r>
                      <w:rPr>
                        <w:sz w:val="20"/>
                      </w:rPr>
                      <w:t>Por</w:t>
                    </w:r>
                    <w:r>
                      <w:rPr>
                        <w:spacing w:val="-9"/>
                        <w:sz w:val="20"/>
                      </w:rPr>
                      <w:t xml:space="preserve"> </w:t>
                    </w:r>
                    <w:r>
                      <w:rPr>
                        <w:sz w:val="20"/>
                      </w:rPr>
                      <w:t>lo</w:t>
                    </w:r>
                    <w:r>
                      <w:rPr>
                        <w:spacing w:val="-8"/>
                        <w:sz w:val="20"/>
                      </w:rPr>
                      <w:t xml:space="preserve"> </w:t>
                    </w:r>
                    <w:r>
                      <w:rPr>
                        <w:sz w:val="20"/>
                      </w:rPr>
                      <w:t>que</w:t>
                    </w:r>
                    <w:r>
                      <w:rPr>
                        <w:spacing w:val="-7"/>
                        <w:sz w:val="20"/>
                      </w:rPr>
                      <w:t xml:space="preserve"> </w:t>
                    </w:r>
                    <w:r>
                      <w:rPr>
                        <w:sz w:val="20"/>
                      </w:rPr>
                      <w:t>el</w:t>
                    </w:r>
                    <w:r>
                      <w:rPr>
                        <w:spacing w:val="-10"/>
                        <w:sz w:val="20"/>
                      </w:rPr>
                      <w:t xml:space="preserve"> </w:t>
                    </w:r>
                    <w:r>
                      <w:rPr>
                        <w:sz w:val="20"/>
                      </w:rPr>
                      <w:t>riesgo no es solo ante la reducción de recursos</w:t>
                    </w:r>
                    <w:r>
                      <w:rPr>
                        <w:spacing w:val="-26"/>
                        <w:sz w:val="20"/>
                      </w:rPr>
                      <w:t xml:space="preserve"> </w:t>
                    </w:r>
                    <w:r>
                      <w:rPr>
                        <w:sz w:val="20"/>
                      </w:rPr>
                      <w:t>financieros, sino hacia la compet</w:t>
                    </w:r>
                    <w:r>
                      <w:rPr>
                        <w:sz w:val="20"/>
                      </w:rPr>
                      <w:t>encia que tengan las instituciones  ante  el crecimiento de los  delitos</w:t>
                    </w:r>
                    <w:r>
                      <w:rPr>
                        <w:spacing w:val="25"/>
                        <w:sz w:val="20"/>
                      </w:rPr>
                      <w:t xml:space="preserve"> </w:t>
                    </w:r>
                    <w:r>
                      <w:rPr>
                        <w:sz w:val="20"/>
                      </w:rPr>
                      <w:t>de</w:t>
                    </w:r>
                  </w:p>
                  <w:p w:rsidR="00FF7458" w:rsidRDefault="00AB708C">
                    <w:pPr>
                      <w:spacing w:line="219" w:lineRule="exact"/>
                      <w:jc w:val="both"/>
                      <w:rPr>
                        <w:sz w:val="20"/>
                      </w:rPr>
                    </w:pPr>
                    <w:r>
                      <w:rPr>
                        <w:sz w:val="20"/>
                      </w:rPr>
                      <w:t>alto impacto en municipios fronterizos.</w:t>
                    </w:r>
                  </w:p>
                </w:txbxContent>
              </v:textbox>
            </v:shape>
            <w10:anchorlock/>
          </v:group>
        </w:pict>
      </w:r>
    </w:p>
    <w:p w:rsidR="00FF7458" w:rsidRDefault="00FF7458">
      <w:pPr>
        <w:rPr>
          <w:rFonts w:ascii="Times New Roman"/>
          <w:sz w:val="20"/>
        </w:rPr>
        <w:sectPr w:rsidR="00FF7458">
          <w:footerReference w:type="default" r:id="rId106"/>
          <w:pgSz w:w="12240" w:h="15840"/>
          <w:pgMar w:top="1280" w:right="360" w:bottom="1400" w:left="840" w:header="435" w:footer="1210" w:gutter="0"/>
          <w:cols w:space="720"/>
        </w:sectPr>
      </w:pPr>
    </w:p>
    <w:p w:rsidR="00FF7458" w:rsidRDefault="00AB708C">
      <w:pPr>
        <w:pStyle w:val="Ttulo9"/>
        <w:tabs>
          <w:tab w:val="left" w:pos="3778"/>
          <w:tab w:val="left" w:pos="9008"/>
        </w:tabs>
        <w:spacing w:before="86"/>
        <w:ind w:left="113"/>
        <w:jc w:val="both"/>
      </w:pPr>
      <w:r>
        <w:rPr>
          <w:shd w:val="clear" w:color="auto" w:fill="C2D59B"/>
        </w:rPr>
        <w:lastRenderedPageBreak/>
        <w:t xml:space="preserve"> </w:t>
      </w:r>
      <w:r>
        <w:rPr>
          <w:shd w:val="clear" w:color="auto" w:fill="C2D59B"/>
        </w:rPr>
        <w:tab/>
        <w:t>CONCLUSIÓN</w:t>
      </w:r>
      <w:r>
        <w:rPr>
          <w:shd w:val="clear" w:color="auto" w:fill="C2D59B"/>
        </w:rPr>
        <w:tab/>
      </w:r>
    </w:p>
    <w:p w:rsidR="00FF7458" w:rsidRDefault="00AB708C">
      <w:pPr>
        <w:pStyle w:val="Textoindependiente"/>
        <w:spacing w:before="177" w:line="360" w:lineRule="auto"/>
        <w:ind w:left="142" w:right="1338"/>
        <w:jc w:val="both"/>
      </w:pPr>
      <w:r>
        <w:rPr>
          <w:lang w:val="en-US"/>
        </w:rPr>
        <w:pict>
          <v:group id="_x0000_s1072" style="position:absolute;left:0;text-align:left;margin-left:549.95pt;margin-top:73.95pt;width:38.4pt;height:19.2pt;z-index:251664896;mso-position-horizontal-relative:page" coordorigin="10999,1479" coordsize="768,384">
            <v:shape id="_x0000_s1075" type="#_x0000_t75" style="position:absolute;left:10999;top:1490;width:768;height:360">
              <v:imagedata r:id="rId16" o:title=""/>
            </v:shape>
            <v:shape id="_x0000_s1074" type="#_x0000_t75" style="position:absolute;left:11191;top:1478;width:384;height:384">
              <v:imagedata r:id="rId17" o:title=""/>
            </v:shape>
            <v:shape id="_x0000_s1073" type="#_x0000_t202" style="position:absolute;left:10999;top:1478;width:768;height:384" filled="f" stroked="f">
              <v:textbox inset="0,0,0,0">
                <w:txbxContent>
                  <w:p w:rsidR="00FF7458" w:rsidRDefault="00AB708C">
                    <w:pPr>
                      <w:spacing w:before="60"/>
                      <w:ind w:left="253" w:right="250"/>
                      <w:jc w:val="center"/>
                      <w:rPr>
                        <w:rFonts w:ascii="Calibri"/>
                        <w:b/>
                      </w:rPr>
                    </w:pPr>
                    <w:r>
                      <w:rPr>
                        <w:rFonts w:ascii="Calibri"/>
                        <w:b/>
                      </w:rPr>
                      <w:t>39</w:t>
                    </w:r>
                  </w:p>
                </w:txbxContent>
              </v:textbox>
            </v:shape>
            <w10:wrap anchorx="page"/>
          </v:group>
        </w:pict>
      </w:r>
      <w:r>
        <w:t>Las acciones gubernamentales en materia de seguridad pública se han conjugando transversalmente entre Federación y Estado, el objetivo: abatir la delincuencia y la violencia</w:t>
      </w:r>
      <w:r>
        <w:rPr>
          <w:spacing w:val="-14"/>
        </w:rPr>
        <w:t xml:space="preserve"> </w:t>
      </w:r>
      <w:r>
        <w:t>ciudadana,</w:t>
      </w:r>
      <w:r>
        <w:rPr>
          <w:spacing w:val="-12"/>
        </w:rPr>
        <w:t xml:space="preserve"> </w:t>
      </w:r>
      <w:r>
        <w:t>para</w:t>
      </w:r>
      <w:r>
        <w:rPr>
          <w:spacing w:val="-14"/>
        </w:rPr>
        <w:t xml:space="preserve"> </w:t>
      </w:r>
      <w:r>
        <w:t>ello</w:t>
      </w:r>
      <w:r>
        <w:rPr>
          <w:spacing w:val="-13"/>
        </w:rPr>
        <w:t xml:space="preserve"> </w:t>
      </w:r>
      <w:r>
        <w:t>es</w:t>
      </w:r>
      <w:r>
        <w:rPr>
          <w:spacing w:val="-13"/>
        </w:rPr>
        <w:t xml:space="preserve"> </w:t>
      </w:r>
      <w:r>
        <w:t>que</w:t>
      </w:r>
      <w:r>
        <w:rPr>
          <w:spacing w:val="-14"/>
        </w:rPr>
        <w:t xml:space="preserve"> </w:t>
      </w:r>
      <w:r>
        <w:t>se</w:t>
      </w:r>
      <w:r>
        <w:rPr>
          <w:spacing w:val="-13"/>
        </w:rPr>
        <w:t xml:space="preserve"> </w:t>
      </w:r>
      <w:r>
        <w:t>acciona</w:t>
      </w:r>
      <w:r>
        <w:rPr>
          <w:spacing w:val="-14"/>
        </w:rPr>
        <w:t xml:space="preserve"> </w:t>
      </w:r>
      <w:r>
        <w:t>el</w:t>
      </w:r>
      <w:r>
        <w:rPr>
          <w:spacing w:val="-16"/>
        </w:rPr>
        <w:t xml:space="preserve"> </w:t>
      </w:r>
      <w:r>
        <w:t>Fondo</w:t>
      </w:r>
      <w:r>
        <w:rPr>
          <w:spacing w:val="-13"/>
        </w:rPr>
        <w:t xml:space="preserve"> </w:t>
      </w:r>
      <w:r>
        <w:t>de</w:t>
      </w:r>
      <w:r>
        <w:rPr>
          <w:spacing w:val="-14"/>
        </w:rPr>
        <w:t xml:space="preserve"> </w:t>
      </w:r>
      <w:r>
        <w:t>Aportaciones</w:t>
      </w:r>
      <w:r>
        <w:rPr>
          <w:spacing w:val="-11"/>
        </w:rPr>
        <w:t xml:space="preserve"> </w:t>
      </w:r>
      <w:r>
        <w:t>para</w:t>
      </w:r>
      <w:r>
        <w:rPr>
          <w:spacing w:val="-14"/>
        </w:rPr>
        <w:t xml:space="preserve"> </w:t>
      </w:r>
      <w:r>
        <w:t>Seguridad pública; como un mecanismo estratégico que se genera para descentralizar acciones administrativas en materia de seguridad con apego al contexto</w:t>
      </w:r>
      <w:r>
        <w:rPr>
          <w:spacing w:val="-27"/>
        </w:rPr>
        <w:t xml:space="preserve"> </w:t>
      </w:r>
      <w:r>
        <w:t>estatal.</w:t>
      </w:r>
    </w:p>
    <w:p w:rsidR="00FF7458" w:rsidRDefault="00FF7458">
      <w:pPr>
        <w:pStyle w:val="Textoindependiente"/>
        <w:spacing w:before="9"/>
        <w:rPr>
          <w:sz w:val="35"/>
        </w:rPr>
      </w:pPr>
    </w:p>
    <w:p w:rsidR="00FF7458" w:rsidRDefault="00AB708C">
      <w:pPr>
        <w:pStyle w:val="Textoindependiente"/>
        <w:spacing w:line="355" w:lineRule="auto"/>
        <w:ind w:left="142" w:right="1336"/>
        <w:jc w:val="both"/>
      </w:pPr>
      <w:r>
        <w:t>Como podemos ver durant</w:t>
      </w:r>
      <w:r>
        <w:t>e el ejercicio 2016, Baja California cumplió con la provisi</w:t>
      </w:r>
      <w:r>
        <w:rPr>
          <w:rFonts w:ascii="Arial" w:hAnsi="Arial"/>
        </w:rPr>
        <w:t>ó</w:t>
      </w:r>
      <w:r>
        <w:t>n de servicios bajo un ejercicio del gasto regularmente aceptable, sin embargo tuvo un desempeño mejorable en la atención de los Programas con Prioridad Nacional en temas de seguridad, además pode</w:t>
      </w:r>
      <w:r>
        <w:t xml:space="preserve">mos describir que este ejercicio fiscal también se cumplieron con las recomendaciones emitidas en anteriores evaluaciones: como </w:t>
      </w:r>
      <w:r>
        <w:rPr>
          <w:b/>
        </w:rPr>
        <w:t>Aspectos Susceptibles</w:t>
      </w:r>
      <w:r>
        <w:rPr>
          <w:b/>
          <w:spacing w:val="-5"/>
        </w:rPr>
        <w:t xml:space="preserve"> </w:t>
      </w:r>
      <w:r>
        <w:rPr>
          <w:b/>
        </w:rPr>
        <w:t>de</w:t>
      </w:r>
      <w:r>
        <w:rPr>
          <w:b/>
          <w:spacing w:val="-8"/>
        </w:rPr>
        <w:t xml:space="preserve"> </w:t>
      </w:r>
      <w:r>
        <w:rPr>
          <w:b/>
        </w:rPr>
        <w:t>Mejora</w:t>
      </w:r>
      <w:r>
        <w:rPr>
          <w:b/>
          <w:spacing w:val="-6"/>
        </w:rPr>
        <w:t xml:space="preserve"> </w:t>
      </w:r>
      <w:r>
        <w:t>cumpliendo</w:t>
      </w:r>
      <w:r>
        <w:rPr>
          <w:spacing w:val="-9"/>
        </w:rPr>
        <w:t xml:space="preserve"> </w:t>
      </w:r>
      <w:r>
        <w:t>con</w:t>
      </w:r>
      <w:r>
        <w:rPr>
          <w:spacing w:val="-7"/>
        </w:rPr>
        <w:t xml:space="preserve"> </w:t>
      </w:r>
      <w:r>
        <w:t>el</w:t>
      </w:r>
      <w:r>
        <w:rPr>
          <w:spacing w:val="-9"/>
        </w:rPr>
        <w:t xml:space="preserve"> </w:t>
      </w:r>
      <w:r>
        <w:rPr>
          <w:b/>
        </w:rPr>
        <w:t>85%</w:t>
      </w:r>
      <w:r>
        <w:rPr>
          <w:b/>
          <w:spacing w:val="-7"/>
        </w:rPr>
        <w:t xml:space="preserve"> </w:t>
      </w:r>
      <w:r>
        <w:t>de</w:t>
      </w:r>
      <w:r>
        <w:rPr>
          <w:spacing w:val="-9"/>
        </w:rPr>
        <w:t xml:space="preserve"> </w:t>
      </w:r>
      <w:r>
        <w:t>Atención</w:t>
      </w:r>
      <w:r>
        <w:rPr>
          <w:spacing w:val="-7"/>
        </w:rPr>
        <w:t xml:space="preserve"> </w:t>
      </w:r>
      <w:r>
        <w:t>a</w:t>
      </w:r>
      <w:r>
        <w:rPr>
          <w:spacing w:val="-9"/>
        </w:rPr>
        <w:t xml:space="preserve"> </w:t>
      </w:r>
      <w:r>
        <w:t>dichas</w:t>
      </w:r>
      <w:r>
        <w:rPr>
          <w:spacing w:val="-8"/>
        </w:rPr>
        <w:t xml:space="preserve"> </w:t>
      </w:r>
      <w:r>
        <w:t>recomendaciones,</w:t>
      </w:r>
    </w:p>
    <w:p w:rsidR="00FF7458" w:rsidRDefault="00AB708C">
      <w:pPr>
        <w:pStyle w:val="Textoindependiente"/>
        <w:spacing w:before="49"/>
        <w:ind w:left="142"/>
        <w:jc w:val="both"/>
      </w:pPr>
      <w:r>
        <w:t>mostrando un fuerte compromiso para el mejoramiento del desempeño del Fondo.</w:t>
      </w:r>
    </w:p>
    <w:p w:rsidR="00FF7458" w:rsidRDefault="00FF7458">
      <w:pPr>
        <w:pStyle w:val="Textoindependiente"/>
        <w:rPr>
          <w:sz w:val="26"/>
        </w:rPr>
      </w:pPr>
    </w:p>
    <w:p w:rsidR="00FF7458" w:rsidRDefault="00FF7458">
      <w:pPr>
        <w:pStyle w:val="Textoindependiente"/>
        <w:spacing w:before="9"/>
        <w:rPr>
          <w:sz w:val="21"/>
        </w:rPr>
      </w:pPr>
    </w:p>
    <w:p w:rsidR="00FF7458" w:rsidRDefault="00AB708C">
      <w:pPr>
        <w:pStyle w:val="Textoindependiente"/>
        <w:spacing w:line="360" w:lineRule="auto"/>
        <w:ind w:left="142" w:right="1338"/>
        <w:jc w:val="both"/>
      </w:pPr>
      <w:r>
        <w:t xml:space="preserve">A lo largo de este análisis multidisciplinario, se describe que es necesario generar una Programa Institucional en materia de Seguridad Pública de manera interinstitucional, en </w:t>
      </w:r>
      <w:r>
        <w:t>el</w:t>
      </w:r>
      <w:r>
        <w:rPr>
          <w:spacing w:val="-14"/>
        </w:rPr>
        <w:t xml:space="preserve"> </w:t>
      </w:r>
      <w:r>
        <w:t>que</w:t>
      </w:r>
      <w:r>
        <w:rPr>
          <w:spacing w:val="-12"/>
        </w:rPr>
        <w:t xml:space="preserve"> </w:t>
      </w:r>
      <w:r>
        <w:t>participen</w:t>
      </w:r>
      <w:r>
        <w:rPr>
          <w:spacing w:val="-9"/>
        </w:rPr>
        <w:t xml:space="preserve"> </w:t>
      </w:r>
      <w:r>
        <w:t>las</w:t>
      </w:r>
      <w:r>
        <w:rPr>
          <w:spacing w:val="-10"/>
        </w:rPr>
        <w:t xml:space="preserve"> </w:t>
      </w:r>
      <w:r>
        <w:t>dos</w:t>
      </w:r>
      <w:r>
        <w:rPr>
          <w:spacing w:val="-8"/>
        </w:rPr>
        <w:t xml:space="preserve"> </w:t>
      </w:r>
      <w:r>
        <w:t>unidades</w:t>
      </w:r>
      <w:r>
        <w:rPr>
          <w:spacing w:val="-11"/>
        </w:rPr>
        <w:t xml:space="preserve"> </w:t>
      </w:r>
      <w:r>
        <w:t>ejecutoras</w:t>
      </w:r>
      <w:r>
        <w:rPr>
          <w:spacing w:val="-10"/>
        </w:rPr>
        <w:t xml:space="preserve"> </w:t>
      </w:r>
      <w:r>
        <w:t>que</w:t>
      </w:r>
      <w:r>
        <w:rPr>
          <w:spacing w:val="-9"/>
        </w:rPr>
        <w:t xml:space="preserve"> </w:t>
      </w:r>
      <w:r>
        <w:t>trabajan</w:t>
      </w:r>
      <w:r>
        <w:rPr>
          <w:spacing w:val="-11"/>
        </w:rPr>
        <w:t xml:space="preserve"> </w:t>
      </w:r>
      <w:r>
        <w:t>con</w:t>
      </w:r>
      <w:r>
        <w:rPr>
          <w:spacing w:val="-9"/>
        </w:rPr>
        <w:t xml:space="preserve"> </w:t>
      </w:r>
      <w:r>
        <w:t>los</w:t>
      </w:r>
      <w:r>
        <w:rPr>
          <w:spacing w:val="-11"/>
        </w:rPr>
        <w:t xml:space="preserve"> </w:t>
      </w:r>
      <w:r>
        <w:t>programas</w:t>
      </w:r>
      <w:r>
        <w:rPr>
          <w:spacing w:val="-10"/>
        </w:rPr>
        <w:t xml:space="preserve"> </w:t>
      </w:r>
      <w:r>
        <w:t>de</w:t>
      </w:r>
      <w:r>
        <w:rPr>
          <w:spacing w:val="-9"/>
        </w:rPr>
        <w:t xml:space="preserve"> </w:t>
      </w:r>
      <w:r>
        <w:t>prioridad nacional (PGJEy SSP), el objetivo principal generar una metodología de seguimiento y ejecución del gasto de inversión y gastos de operación, además de la programación</w:t>
      </w:r>
      <w:r>
        <w:t xml:space="preserve"> operativa</w:t>
      </w:r>
      <w:r>
        <w:rPr>
          <w:spacing w:val="-6"/>
        </w:rPr>
        <w:t xml:space="preserve"> </w:t>
      </w:r>
      <w:r>
        <w:t>que</w:t>
      </w:r>
      <w:r>
        <w:rPr>
          <w:spacing w:val="-5"/>
        </w:rPr>
        <w:t xml:space="preserve"> </w:t>
      </w:r>
      <w:r>
        <w:t>ya</w:t>
      </w:r>
      <w:r>
        <w:rPr>
          <w:spacing w:val="-6"/>
        </w:rPr>
        <w:t xml:space="preserve"> </w:t>
      </w:r>
      <w:r>
        <w:t>guarda</w:t>
      </w:r>
      <w:r>
        <w:rPr>
          <w:spacing w:val="-6"/>
        </w:rPr>
        <w:t xml:space="preserve"> </w:t>
      </w:r>
      <w:r>
        <w:t>una</w:t>
      </w:r>
      <w:r>
        <w:rPr>
          <w:spacing w:val="-6"/>
        </w:rPr>
        <w:t xml:space="preserve"> </w:t>
      </w:r>
      <w:r>
        <w:t>estrecha</w:t>
      </w:r>
      <w:r>
        <w:rPr>
          <w:spacing w:val="-5"/>
        </w:rPr>
        <w:t xml:space="preserve"> </w:t>
      </w:r>
      <w:r>
        <w:t>relación</w:t>
      </w:r>
      <w:r>
        <w:rPr>
          <w:spacing w:val="-5"/>
        </w:rPr>
        <w:t xml:space="preserve"> </w:t>
      </w:r>
      <w:r>
        <w:t>con</w:t>
      </w:r>
      <w:r>
        <w:rPr>
          <w:spacing w:val="-5"/>
        </w:rPr>
        <w:t xml:space="preserve"> </w:t>
      </w:r>
      <w:r>
        <w:t>los</w:t>
      </w:r>
      <w:r>
        <w:rPr>
          <w:spacing w:val="-5"/>
        </w:rPr>
        <w:t xml:space="preserve"> </w:t>
      </w:r>
      <w:r>
        <w:t>programas</w:t>
      </w:r>
      <w:r>
        <w:rPr>
          <w:spacing w:val="-4"/>
        </w:rPr>
        <w:t xml:space="preserve"> </w:t>
      </w:r>
      <w:r>
        <w:t>de</w:t>
      </w:r>
      <w:r>
        <w:rPr>
          <w:spacing w:val="-4"/>
        </w:rPr>
        <w:t xml:space="preserve"> </w:t>
      </w:r>
      <w:r>
        <w:t>seguridad</w:t>
      </w:r>
      <w:r>
        <w:rPr>
          <w:spacing w:val="-4"/>
        </w:rPr>
        <w:t xml:space="preserve"> </w:t>
      </w:r>
      <w:r>
        <w:t>nacional, bajo una visión prospectiva que permita lograra un desempeño gradual, pero satisfactorio.</w:t>
      </w:r>
    </w:p>
    <w:p w:rsidR="00FF7458" w:rsidRDefault="00FF7458">
      <w:pPr>
        <w:pStyle w:val="Textoindependiente"/>
        <w:spacing w:before="9"/>
        <w:rPr>
          <w:sz w:val="35"/>
        </w:rPr>
      </w:pPr>
    </w:p>
    <w:p w:rsidR="00FF7458" w:rsidRDefault="00AB708C">
      <w:pPr>
        <w:pStyle w:val="Textoindependiente"/>
        <w:spacing w:line="360" w:lineRule="auto"/>
        <w:ind w:left="142" w:right="1339"/>
        <w:jc w:val="both"/>
      </w:pPr>
      <w:r>
        <w:t>Respecto a la ejecución de FASP, es importante recalcar que tanto la SSPE como la Procuraduría</w:t>
      </w:r>
      <w:r>
        <w:rPr>
          <w:spacing w:val="-16"/>
        </w:rPr>
        <w:t xml:space="preserve"> </w:t>
      </w:r>
      <w:r>
        <w:t>no</w:t>
      </w:r>
      <w:r>
        <w:rPr>
          <w:spacing w:val="-15"/>
        </w:rPr>
        <w:t xml:space="preserve"> </w:t>
      </w:r>
      <w:r>
        <w:t>están</w:t>
      </w:r>
      <w:r>
        <w:rPr>
          <w:spacing w:val="-13"/>
        </w:rPr>
        <w:t xml:space="preserve"> </w:t>
      </w:r>
      <w:r>
        <w:t>integrando</w:t>
      </w:r>
      <w:r>
        <w:rPr>
          <w:spacing w:val="-13"/>
        </w:rPr>
        <w:t xml:space="preserve"> </w:t>
      </w:r>
      <w:r>
        <w:t>la</w:t>
      </w:r>
      <w:r>
        <w:rPr>
          <w:spacing w:val="-14"/>
        </w:rPr>
        <w:t xml:space="preserve"> </w:t>
      </w:r>
      <w:r>
        <w:t>información</w:t>
      </w:r>
      <w:r>
        <w:rPr>
          <w:spacing w:val="-14"/>
        </w:rPr>
        <w:t xml:space="preserve"> </w:t>
      </w:r>
      <w:r>
        <w:t>correspondiente</w:t>
      </w:r>
      <w:r>
        <w:rPr>
          <w:spacing w:val="-16"/>
        </w:rPr>
        <w:t xml:space="preserve"> </w:t>
      </w:r>
      <w:r>
        <w:t>que</w:t>
      </w:r>
      <w:r>
        <w:rPr>
          <w:spacing w:val="-16"/>
        </w:rPr>
        <w:t xml:space="preserve"> </w:t>
      </w:r>
      <w:r>
        <w:t>debe</w:t>
      </w:r>
      <w:r>
        <w:rPr>
          <w:spacing w:val="-16"/>
        </w:rPr>
        <w:t xml:space="preserve"> </w:t>
      </w:r>
      <w:r>
        <w:t>ser</w:t>
      </w:r>
      <w:r>
        <w:rPr>
          <w:spacing w:val="-16"/>
        </w:rPr>
        <w:t xml:space="preserve"> </w:t>
      </w:r>
      <w:r>
        <w:t xml:space="preserve">informada al Secretariado Ejecutivo del Sistema Nacional de Seguridad Pública quien es el Órgano </w:t>
      </w:r>
      <w:r>
        <w:t>Administrativo Desconcentrado de la Secretaría de Gobernación, con autonomía técnica, de gestión y presupuestal, cuyo propósito es ejecutar y dar seguimiento a los acuerdos del Consejo Nacional de Seguridad Pública. Por ello existen inconsistencias en la i</w:t>
      </w:r>
      <w:r>
        <w:t>nformación publicada por la SHCP en el seguimiento del Formato Único, respecto a la estadística Nacional que proporciona el Secretariado para cada Entidad</w:t>
      </w:r>
      <w:r>
        <w:rPr>
          <w:spacing w:val="-38"/>
        </w:rPr>
        <w:t xml:space="preserve"> </w:t>
      </w:r>
      <w:r>
        <w:t>Federativa.</w:t>
      </w:r>
    </w:p>
    <w:p w:rsidR="00FF7458" w:rsidRDefault="00FF7458">
      <w:pPr>
        <w:spacing w:line="360" w:lineRule="auto"/>
        <w:jc w:val="both"/>
        <w:sectPr w:rsidR="00FF7458">
          <w:pgSz w:w="12240" w:h="15840"/>
          <w:pgMar w:top="1280" w:right="360" w:bottom="1400" w:left="1560" w:header="435" w:footer="1210" w:gutter="0"/>
          <w:cols w:space="720"/>
        </w:sect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AB708C">
      <w:pPr>
        <w:pStyle w:val="Ttulo9"/>
        <w:tabs>
          <w:tab w:val="left" w:pos="3360"/>
          <w:tab w:val="left" w:pos="9008"/>
        </w:tabs>
        <w:spacing w:before="219"/>
        <w:ind w:left="113"/>
      </w:pPr>
      <w:bookmarkStart w:id="5" w:name="_TOC_250000"/>
      <w:bookmarkEnd w:id="5"/>
      <w:r>
        <w:rPr>
          <w:shd w:val="clear" w:color="auto" w:fill="C2D59B"/>
        </w:rPr>
        <w:t xml:space="preserve"> </w:t>
      </w:r>
      <w:r>
        <w:rPr>
          <w:shd w:val="clear" w:color="auto" w:fill="C2D59B"/>
        </w:rPr>
        <w:tab/>
        <w:t>RECOMENDACIONES</w:t>
      </w:r>
      <w:r>
        <w:rPr>
          <w:shd w:val="clear" w:color="auto" w:fill="C2D59B"/>
        </w:rPr>
        <w:tab/>
      </w:r>
    </w:p>
    <w:p w:rsidR="00FF7458" w:rsidRDefault="00AB708C">
      <w:pPr>
        <w:spacing w:before="148"/>
        <w:ind w:left="142"/>
        <w:rPr>
          <w:b/>
          <w:sz w:val="24"/>
        </w:rPr>
      </w:pPr>
      <w:r>
        <w:rPr>
          <w:b/>
          <w:sz w:val="24"/>
        </w:rPr>
        <w:t>Ámbito programático</w:t>
      </w:r>
    </w:p>
    <w:p w:rsidR="00FF7458" w:rsidRDefault="00AB708C">
      <w:pPr>
        <w:pStyle w:val="Textoindependiente"/>
        <w:spacing w:before="174" w:line="360" w:lineRule="auto"/>
        <w:ind w:left="142" w:right="1341"/>
        <w:jc w:val="both"/>
      </w:pPr>
      <w:r>
        <w:rPr>
          <w:lang w:val="en-US"/>
        </w:rPr>
        <w:pict>
          <v:group id="_x0000_s1068" style="position:absolute;left:0;text-align:left;margin-left:549.95pt;margin-top:12pt;width:38.4pt;height:19.2pt;z-index:251665920;mso-position-horizontal-relative:page" coordorigin="10999,240" coordsize="768,384">
            <v:shape id="_x0000_s1071" type="#_x0000_t75" style="position:absolute;left:10999;top:251;width:768;height:360">
              <v:imagedata r:id="rId16" o:title=""/>
            </v:shape>
            <v:shape id="_x0000_s1070" type="#_x0000_t75" style="position:absolute;left:11191;top:239;width:384;height:384">
              <v:imagedata r:id="rId17" o:title=""/>
            </v:shape>
            <v:shape id="_x0000_s1069" type="#_x0000_t202" style="position:absolute;left:10999;top:239;width:768;height:384" filled="f" stroked="f">
              <v:textbox inset="0,0,0,0">
                <w:txbxContent>
                  <w:p w:rsidR="00FF7458" w:rsidRDefault="00AB708C">
                    <w:pPr>
                      <w:spacing w:before="60"/>
                      <w:ind w:left="253" w:right="250"/>
                      <w:jc w:val="center"/>
                      <w:rPr>
                        <w:rFonts w:ascii="Calibri"/>
                        <w:b/>
                      </w:rPr>
                    </w:pPr>
                    <w:r>
                      <w:rPr>
                        <w:rFonts w:ascii="Calibri"/>
                        <w:b/>
                      </w:rPr>
                      <w:t>40</w:t>
                    </w:r>
                  </w:p>
                </w:txbxContent>
              </v:textbox>
            </v:shape>
            <w10:wrap anchorx="page"/>
          </v:group>
        </w:pict>
      </w:r>
      <w:r>
        <w:t>1.-</w:t>
      </w:r>
      <w:r>
        <w:rPr>
          <w:spacing w:val="-12"/>
        </w:rPr>
        <w:t xml:space="preserve"> </w:t>
      </w:r>
      <w:r>
        <w:t>Monitorear</w:t>
      </w:r>
      <w:r>
        <w:rPr>
          <w:spacing w:val="-14"/>
        </w:rPr>
        <w:t xml:space="preserve"> </w:t>
      </w:r>
      <w:r>
        <w:t>el</w:t>
      </w:r>
      <w:r>
        <w:rPr>
          <w:spacing w:val="-16"/>
        </w:rPr>
        <w:t xml:space="preserve"> </w:t>
      </w:r>
      <w:r>
        <w:t>cumplimiento</w:t>
      </w:r>
      <w:r>
        <w:rPr>
          <w:spacing w:val="-14"/>
        </w:rPr>
        <w:t xml:space="preserve"> </w:t>
      </w:r>
      <w:r>
        <w:t>programático</w:t>
      </w:r>
      <w:r>
        <w:rPr>
          <w:spacing w:val="-14"/>
        </w:rPr>
        <w:t xml:space="preserve"> </w:t>
      </w:r>
      <w:r>
        <w:t>y</w:t>
      </w:r>
      <w:r>
        <w:rPr>
          <w:spacing w:val="-12"/>
        </w:rPr>
        <w:t xml:space="preserve"> </w:t>
      </w:r>
      <w:r>
        <w:t>presupuestal</w:t>
      </w:r>
      <w:r>
        <w:rPr>
          <w:spacing w:val="-16"/>
        </w:rPr>
        <w:t xml:space="preserve"> </w:t>
      </w:r>
      <w:r>
        <w:t>de</w:t>
      </w:r>
      <w:r>
        <w:rPr>
          <w:spacing w:val="-14"/>
        </w:rPr>
        <w:t xml:space="preserve"> </w:t>
      </w:r>
      <w:r>
        <w:t>la</w:t>
      </w:r>
      <w:r>
        <w:rPr>
          <w:spacing w:val="-14"/>
        </w:rPr>
        <w:t xml:space="preserve"> </w:t>
      </w:r>
      <w:r>
        <w:t>Secretaría</w:t>
      </w:r>
      <w:r>
        <w:rPr>
          <w:spacing w:val="-15"/>
        </w:rPr>
        <w:t xml:space="preserve"> </w:t>
      </w:r>
      <w:r>
        <w:t>de</w:t>
      </w:r>
      <w:r>
        <w:rPr>
          <w:spacing w:val="-14"/>
        </w:rPr>
        <w:t xml:space="preserve"> </w:t>
      </w:r>
      <w:r>
        <w:t>Seguridad Pública del Estado prestando particular atención en el ejercicio de los recursos federales provenientes del FASP, mostrando resultados del mismo a través de los mecanismos de monitoreo</w:t>
      </w:r>
      <w:r>
        <w:rPr>
          <w:spacing w:val="-11"/>
        </w:rPr>
        <w:t xml:space="preserve"> </w:t>
      </w:r>
      <w:r>
        <w:t>institucional.</w:t>
      </w:r>
    </w:p>
    <w:p w:rsidR="00FF7458" w:rsidRDefault="00FF7458">
      <w:pPr>
        <w:pStyle w:val="Textoindependiente"/>
        <w:spacing w:before="6"/>
        <w:rPr>
          <w:sz w:val="33"/>
        </w:rPr>
      </w:pPr>
    </w:p>
    <w:p w:rsidR="00FF7458" w:rsidRDefault="00AB708C">
      <w:pPr>
        <w:pStyle w:val="Ttulo9"/>
        <w:ind w:left="142"/>
      </w:pPr>
      <w:r>
        <w:t>Ámbito presupuestal</w:t>
      </w:r>
    </w:p>
    <w:p w:rsidR="00FF7458" w:rsidRDefault="00AB708C">
      <w:pPr>
        <w:pStyle w:val="Textoindependiente"/>
        <w:spacing w:before="177" w:line="360" w:lineRule="auto"/>
        <w:ind w:left="142" w:right="1343"/>
        <w:jc w:val="both"/>
      </w:pPr>
      <w:r>
        <w:t>2.- Dar un mejor seguimiento a la información financiera presentada en el Sistema de Formato Único, asegurándose de alimentar con oportunidad el sistema, reportando los avances en cada trimestre, incluyendo información d</w:t>
      </w:r>
      <w:r>
        <w:t>e los indicadores federales, el avance físico y financiero de las obras, así como la gestion de proyectos.</w:t>
      </w:r>
    </w:p>
    <w:p w:rsidR="00FF7458" w:rsidRDefault="00FF7458">
      <w:pPr>
        <w:pStyle w:val="Textoindependiente"/>
        <w:spacing w:before="5"/>
        <w:rPr>
          <w:sz w:val="33"/>
        </w:rPr>
      </w:pPr>
    </w:p>
    <w:p w:rsidR="00FF7458" w:rsidRDefault="00AB708C">
      <w:pPr>
        <w:pStyle w:val="Ttulo9"/>
        <w:spacing w:before="1"/>
        <w:ind w:left="142"/>
      </w:pPr>
      <w:r>
        <w:t>Ámbito de cobertura</w:t>
      </w:r>
    </w:p>
    <w:p w:rsidR="00FF7458" w:rsidRDefault="00AB708C">
      <w:pPr>
        <w:pStyle w:val="Textoindependiente"/>
        <w:spacing w:before="177" w:line="360" w:lineRule="auto"/>
        <w:ind w:left="142" w:right="1336"/>
        <w:jc w:val="both"/>
      </w:pPr>
      <w:r>
        <w:t>3.-</w:t>
      </w:r>
      <w:r>
        <w:rPr>
          <w:spacing w:val="-5"/>
        </w:rPr>
        <w:t xml:space="preserve"> </w:t>
      </w:r>
      <w:r>
        <w:t>La</w:t>
      </w:r>
      <w:r>
        <w:rPr>
          <w:spacing w:val="-6"/>
        </w:rPr>
        <w:t xml:space="preserve"> </w:t>
      </w:r>
      <w:r>
        <w:t>Secretaría</w:t>
      </w:r>
      <w:r>
        <w:rPr>
          <w:spacing w:val="-7"/>
        </w:rPr>
        <w:t xml:space="preserve"> </w:t>
      </w:r>
      <w:r>
        <w:t>de</w:t>
      </w:r>
      <w:r>
        <w:rPr>
          <w:spacing w:val="-6"/>
        </w:rPr>
        <w:t xml:space="preserve"> </w:t>
      </w:r>
      <w:r>
        <w:t>Seguridad</w:t>
      </w:r>
      <w:r>
        <w:rPr>
          <w:spacing w:val="-5"/>
        </w:rPr>
        <w:t xml:space="preserve"> </w:t>
      </w:r>
      <w:r>
        <w:t>Pública</w:t>
      </w:r>
      <w:r>
        <w:rPr>
          <w:spacing w:val="-7"/>
        </w:rPr>
        <w:t xml:space="preserve"> </w:t>
      </w:r>
      <w:r>
        <w:t>en</w:t>
      </w:r>
      <w:r>
        <w:rPr>
          <w:spacing w:val="-7"/>
        </w:rPr>
        <w:t xml:space="preserve"> </w:t>
      </w:r>
      <w:r>
        <w:t>conjunto</w:t>
      </w:r>
      <w:r>
        <w:rPr>
          <w:spacing w:val="-7"/>
        </w:rPr>
        <w:t xml:space="preserve"> </w:t>
      </w:r>
      <w:r>
        <w:t>con</w:t>
      </w:r>
      <w:r>
        <w:rPr>
          <w:spacing w:val="-4"/>
        </w:rPr>
        <w:t xml:space="preserve"> </w:t>
      </w:r>
      <w:r>
        <w:t>la</w:t>
      </w:r>
      <w:r>
        <w:rPr>
          <w:spacing w:val="-7"/>
        </w:rPr>
        <w:t xml:space="preserve"> </w:t>
      </w:r>
      <w:r>
        <w:t>Procuraduría</w:t>
      </w:r>
      <w:r>
        <w:rPr>
          <w:spacing w:val="-5"/>
        </w:rPr>
        <w:t xml:space="preserve"> </w:t>
      </w:r>
      <w:r>
        <w:t>de</w:t>
      </w:r>
      <w:r>
        <w:rPr>
          <w:spacing w:val="-6"/>
        </w:rPr>
        <w:t xml:space="preserve"> </w:t>
      </w:r>
      <w:r>
        <w:t>Justicia,</w:t>
      </w:r>
      <w:r>
        <w:rPr>
          <w:spacing w:val="-5"/>
        </w:rPr>
        <w:t xml:space="preserve"> </w:t>
      </w:r>
      <w:r>
        <w:t>deben generar estrategias de intervención en Programas de mejora y seguimiento a las acciones en Investigación Forense, Implementación del Sistema de Justicia, Generación de Base de Datos y de atención al Sistema Penitenciario, ya que son Programas con baj</w:t>
      </w:r>
      <w:r>
        <w:t>o o nulo cumplimiento programático, al menos es lo que se refleja en los informes oficiales. Ante  una creciente oleada de violencia en los municipios de Tijuana y Mexicali, impactando en la</w:t>
      </w:r>
      <w:r>
        <w:rPr>
          <w:spacing w:val="-18"/>
        </w:rPr>
        <w:t xml:space="preserve"> </w:t>
      </w:r>
      <w:r>
        <w:t>tasa</w:t>
      </w:r>
      <w:r>
        <w:rPr>
          <w:spacing w:val="-20"/>
        </w:rPr>
        <w:t xml:space="preserve"> </w:t>
      </w:r>
      <w:r>
        <w:t>de</w:t>
      </w:r>
      <w:r>
        <w:rPr>
          <w:spacing w:val="-17"/>
        </w:rPr>
        <w:t xml:space="preserve"> </w:t>
      </w:r>
      <w:r>
        <w:t>incidencia</w:t>
      </w:r>
      <w:r>
        <w:rPr>
          <w:spacing w:val="-20"/>
        </w:rPr>
        <w:t xml:space="preserve"> </w:t>
      </w:r>
      <w:r>
        <w:t>de</w:t>
      </w:r>
      <w:r>
        <w:rPr>
          <w:spacing w:val="-19"/>
        </w:rPr>
        <w:t xml:space="preserve"> </w:t>
      </w:r>
      <w:r>
        <w:t>delitos</w:t>
      </w:r>
      <w:r>
        <w:rPr>
          <w:spacing w:val="-19"/>
        </w:rPr>
        <w:t xml:space="preserve"> </w:t>
      </w:r>
      <w:r>
        <w:t>como</w:t>
      </w:r>
      <w:r>
        <w:rPr>
          <w:spacing w:val="-19"/>
        </w:rPr>
        <w:t xml:space="preserve"> </w:t>
      </w:r>
      <w:r>
        <w:t>son</w:t>
      </w:r>
      <w:r>
        <w:rPr>
          <w:spacing w:val="-20"/>
        </w:rPr>
        <w:t xml:space="preserve"> </w:t>
      </w:r>
      <w:r>
        <w:t>Homicidios</w:t>
      </w:r>
      <w:r>
        <w:rPr>
          <w:spacing w:val="-19"/>
        </w:rPr>
        <w:t xml:space="preserve"> </w:t>
      </w:r>
      <w:r>
        <w:t>culposos,</w:t>
      </w:r>
      <w:r>
        <w:rPr>
          <w:spacing w:val="-18"/>
        </w:rPr>
        <w:t xml:space="preserve"> </w:t>
      </w:r>
      <w:r>
        <w:t>Homic</w:t>
      </w:r>
      <w:r>
        <w:t>idios</w:t>
      </w:r>
      <w:r>
        <w:rPr>
          <w:spacing w:val="-17"/>
        </w:rPr>
        <w:t xml:space="preserve"> </w:t>
      </w:r>
      <w:r>
        <w:t>Dolosos,</w:t>
      </w:r>
      <w:r>
        <w:rPr>
          <w:spacing w:val="-18"/>
        </w:rPr>
        <w:t xml:space="preserve"> </w:t>
      </w:r>
      <w:r>
        <w:t>Violación (incluyendo</w:t>
      </w:r>
      <w:r>
        <w:rPr>
          <w:spacing w:val="-5"/>
        </w:rPr>
        <w:t xml:space="preserve"> </w:t>
      </w:r>
      <w:r>
        <w:t>el</w:t>
      </w:r>
      <w:r>
        <w:rPr>
          <w:spacing w:val="-7"/>
        </w:rPr>
        <w:t xml:space="preserve"> </w:t>
      </w:r>
      <w:r>
        <w:t>Feminicidio,</w:t>
      </w:r>
      <w:r>
        <w:rPr>
          <w:spacing w:val="-4"/>
        </w:rPr>
        <w:t xml:space="preserve"> </w:t>
      </w:r>
      <w:r>
        <w:t>no</w:t>
      </w:r>
      <w:r>
        <w:rPr>
          <w:spacing w:val="-5"/>
        </w:rPr>
        <w:t xml:space="preserve"> </w:t>
      </w:r>
      <w:r>
        <w:t>tipificado</w:t>
      </w:r>
      <w:r>
        <w:rPr>
          <w:spacing w:val="-5"/>
        </w:rPr>
        <w:t xml:space="preserve"> </w:t>
      </w:r>
      <w:r>
        <w:t>como</w:t>
      </w:r>
      <w:r>
        <w:rPr>
          <w:spacing w:val="-5"/>
        </w:rPr>
        <w:t xml:space="preserve"> </w:t>
      </w:r>
      <w:r>
        <w:t>de</w:t>
      </w:r>
      <w:r>
        <w:rPr>
          <w:spacing w:val="-3"/>
        </w:rPr>
        <w:t xml:space="preserve"> </w:t>
      </w:r>
      <w:r>
        <w:t>Alto</w:t>
      </w:r>
      <w:r>
        <w:rPr>
          <w:spacing w:val="-4"/>
        </w:rPr>
        <w:t xml:space="preserve"> </w:t>
      </w:r>
      <w:r>
        <w:t>Impacto),</w:t>
      </w:r>
      <w:r>
        <w:rPr>
          <w:spacing w:val="-4"/>
        </w:rPr>
        <w:t xml:space="preserve"> </w:t>
      </w:r>
      <w:r>
        <w:t>Secuestro</w:t>
      </w:r>
      <w:r>
        <w:rPr>
          <w:spacing w:val="-5"/>
        </w:rPr>
        <w:t xml:space="preserve"> </w:t>
      </w:r>
      <w:r>
        <w:t>y</w:t>
      </w:r>
      <w:r>
        <w:rPr>
          <w:spacing w:val="-4"/>
        </w:rPr>
        <w:t xml:space="preserve"> </w:t>
      </w:r>
      <w:r>
        <w:t>Extorción.</w:t>
      </w:r>
    </w:p>
    <w:p w:rsidR="00FF7458" w:rsidRDefault="00FF7458">
      <w:pPr>
        <w:spacing w:line="360" w:lineRule="auto"/>
        <w:jc w:val="both"/>
        <w:sectPr w:rsidR="00FF7458">
          <w:headerReference w:type="default" r:id="rId107"/>
          <w:footerReference w:type="default" r:id="rId108"/>
          <w:pgSz w:w="12240" w:h="15840"/>
          <w:pgMar w:top="1280" w:right="360" w:bottom="1400" w:left="1560" w:header="435" w:footer="1210" w:gutter="0"/>
          <w:cols w:space="720"/>
        </w:sect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rPr>
          <w:sz w:val="20"/>
        </w:rPr>
      </w:pPr>
    </w:p>
    <w:p w:rsidR="00FF7458" w:rsidRDefault="00FF7458">
      <w:pPr>
        <w:pStyle w:val="Textoindependiente"/>
        <w:spacing w:before="1"/>
        <w:rPr>
          <w:sz w:val="17"/>
        </w:rPr>
      </w:pPr>
    </w:p>
    <w:p w:rsidR="00FF7458" w:rsidRDefault="00AB708C">
      <w:pPr>
        <w:pStyle w:val="Textoindependiente"/>
        <w:tabs>
          <w:tab w:val="left" w:pos="1397"/>
          <w:tab w:val="left" w:pos="3196"/>
          <w:tab w:val="left" w:pos="4508"/>
          <w:tab w:val="left" w:pos="5511"/>
          <w:tab w:val="left" w:pos="7127"/>
          <w:tab w:val="left" w:pos="8435"/>
        </w:tabs>
        <w:spacing w:before="100" w:line="360" w:lineRule="auto"/>
        <w:ind w:left="102" w:right="1343"/>
      </w:pPr>
      <w:r>
        <w:rPr>
          <w:lang w:val="en-US"/>
        </w:rPr>
        <w:pict>
          <v:group id="_x0000_s1064" style="position:absolute;left:0;text-align:left;margin-left:549.95pt;margin-top:16.3pt;width:38.4pt;height:19.2pt;z-index:251666944;mso-position-horizontal-relative:page" coordorigin="10999,326" coordsize="768,384">
            <v:shape id="_x0000_s1067" type="#_x0000_t75" style="position:absolute;left:10999;top:338;width:768;height:360">
              <v:imagedata r:id="rId16" o:title=""/>
            </v:shape>
            <v:shape id="_x0000_s1066" type="#_x0000_t75" style="position:absolute;left:11191;top:326;width:384;height:384">
              <v:imagedata r:id="rId17" o:title=""/>
            </v:shape>
            <v:shape id="_x0000_s1065" type="#_x0000_t202" style="position:absolute;left:10999;top:326;width:768;height:384" filled="f" stroked="f">
              <v:textbox inset="0,0,0,0">
                <w:txbxContent>
                  <w:p w:rsidR="00FF7458" w:rsidRDefault="00AB708C">
                    <w:pPr>
                      <w:spacing w:before="60"/>
                      <w:ind w:left="253" w:right="250"/>
                      <w:jc w:val="center"/>
                      <w:rPr>
                        <w:rFonts w:ascii="Calibri"/>
                        <w:b/>
                      </w:rPr>
                    </w:pPr>
                    <w:r>
                      <w:rPr>
                        <w:rFonts w:ascii="Calibri"/>
                        <w:b/>
                      </w:rPr>
                      <w:t>41</w:t>
                    </w:r>
                  </w:p>
                </w:txbxContent>
              </v:textbox>
            </v:shape>
            <w10:wrap anchorx="page"/>
          </v:group>
        </w:pict>
      </w:r>
      <w:r>
        <w:t>Programa Operativo Anual (POA) de la Secretaría de Seguridad Púbica del Estado de Baja</w:t>
      </w:r>
      <w:r>
        <w:tab/>
        <w:t>California</w:t>
      </w:r>
      <w:r>
        <w:tab/>
        <w:t>para</w:t>
      </w:r>
      <w:r>
        <w:tab/>
        <w:t>el</w:t>
      </w:r>
      <w:r>
        <w:tab/>
        <w:t>ejercicio</w:t>
      </w:r>
      <w:r>
        <w:tab/>
        <w:t>fiscal</w:t>
      </w:r>
      <w:r>
        <w:tab/>
        <w:t>2016:</w:t>
      </w:r>
    </w:p>
    <w:p w:rsidR="00FF7458" w:rsidRDefault="00AB708C">
      <w:pPr>
        <w:pStyle w:val="Textoindependiente"/>
        <w:ind w:left="102"/>
      </w:pPr>
      <w:hyperlink r:id="rId109">
        <w:r>
          <w:t>http://www.bajacalifornia.gob.mx/portal/cuen</w:t>
        </w:r>
        <w:r>
          <w:t>tapublica/index.jsp</w:t>
        </w:r>
      </w:hyperlink>
    </w:p>
    <w:p w:rsidR="00FF7458" w:rsidRDefault="00FF7458">
      <w:pPr>
        <w:pStyle w:val="Textoindependiente"/>
        <w:rPr>
          <w:sz w:val="26"/>
        </w:rPr>
      </w:pPr>
    </w:p>
    <w:p w:rsidR="00FF7458" w:rsidRDefault="00FF7458">
      <w:pPr>
        <w:pStyle w:val="Textoindependiente"/>
        <w:rPr>
          <w:sz w:val="22"/>
        </w:rPr>
      </w:pPr>
    </w:p>
    <w:p w:rsidR="00FF7458" w:rsidRDefault="00AB708C">
      <w:pPr>
        <w:pStyle w:val="Textoindependiente"/>
        <w:spacing w:line="360" w:lineRule="auto"/>
        <w:ind w:left="102" w:right="1340"/>
        <w:jc w:val="both"/>
      </w:pPr>
      <w:r>
        <w:t xml:space="preserve">Convenio del Fondo de Aportaciones para la Seguridad Pública (FASP): </w:t>
      </w:r>
      <w:hyperlink r:id="rId110">
        <w:r>
          <w:t>http://www.secretariadoejecutivo.gob.mx/docs/pdfs/fasp/FASP_2016_BAJA_CALIFORNIA.</w:t>
        </w:r>
      </w:hyperlink>
      <w:r>
        <w:t xml:space="preserve"> pdf</w:t>
      </w:r>
    </w:p>
    <w:p w:rsidR="00FF7458" w:rsidRDefault="00AB708C">
      <w:pPr>
        <w:pStyle w:val="Textoindependiente"/>
        <w:spacing w:line="360" w:lineRule="auto"/>
        <w:ind w:left="102" w:right="1467"/>
      </w:pPr>
      <w:r>
        <w:t xml:space="preserve">Anexo FASP: </w:t>
      </w:r>
      <w:hyperlink r:id="rId111">
        <w:r>
          <w:t>http://www.secretariadoejecutivo.gob.mx/docs/pdfs/fasp/ANEXO</w:t>
        </w:r>
        <w:r>
          <w:t>_FASP_BAJA_CALIFOR</w:t>
        </w:r>
      </w:hyperlink>
      <w:r>
        <w:t xml:space="preserve"> NIA.pdf</w:t>
      </w:r>
    </w:p>
    <w:p w:rsidR="00FF7458" w:rsidRDefault="00AB708C">
      <w:pPr>
        <w:pStyle w:val="Textoindependiente"/>
        <w:spacing w:line="360" w:lineRule="auto"/>
        <w:ind w:left="102" w:right="2746"/>
      </w:pPr>
      <w:r>
        <w:t xml:space="preserve">Estrategia de Seguimiento a los Aspectos Susceptibles de Mejora BCMejora: </w:t>
      </w:r>
      <w:hyperlink r:id="rId112">
        <w:r>
          <w:t>http://indicadores.bajacalifornia.gob.mx/menuResultado_evaluacio</w:t>
        </w:r>
        <w:r>
          <w:t>nes.jsp</w:t>
        </w:r>
      </w:hyperlink>
    </w:p>
    <w:p w:rsidR="00FF7458" w:rsidRDefault="00FF7458">
      <w:pPr>
        <w:pStyle w:val="Textoindependiente"/>
        <w:spacing w:before="1"/>
        <w:rPr>
          <w:sz w:val="36"/>
        </w:rPr>
      </w:pPr>
    </w:p>
    <w:p w:rsidR="00FF7458" w:rsidRDefault="00AB708C">
      <w:pPr>
        <w:pStyle w:val="Textoindependiente"/>
        <w:spacing w:line="360" w:lineRule="auto"/>
        <w:ind w:left="102" w:right="2245"/>
      </w:pPr>
      <w:r>
        <w:t xml:space="preserve">Indicadores para el Ejercicio Fiscal 2016: </w:t>
      </w:r>
      <w:hyperlink r:id="rId113">
        <w:r>
          <w:t>http://indicadores.bajacalifo</w:t>
        </w:r>
        <w:r>
          <w:t>rnia.gob.mx/consultaciudadana/listado_indicadores-</w:t>
        </w:r>
      </w:hyperlink>
      <w:r>
        <w:t xml:space="preserve"> </w:t>
      </w:r>
      <w:hyperlink r:id="rId114">
        <w:r>
          <w:t>16.jsp?sector=7&amp;pagina=0&amp;npagi</w:t>
        </w:r>
        <w:r>
          <w:t>na=20&amp;sec=_&amp;prog=_&amp;str_clv</w:t>
        </w:r>
      </w:hyperlink>
      <w:r>
        <w:t>=</w:t>
      </w:r>
    </w:p>
    <w:p w:rsidR="00FF7458" w:rsidRDefault="00FF7458">
      <w:pPr>
        <w:pStyle w:val="Textoindependiente"/>
        <w:spacing w:before="1"/>
        <w:rPr>
          <w:sz w:val="36"/>
        </w:rPr>
      </w:pPr>
    </w:p>
    <w:p w:rsidR="00FF7458" w:rsidRDefault="00AB708C">
      <w:pPr>
        <w:pStyle w:val="Textoindependiente"/>
        <w:spacing w:line="360" w:lineRule="auto"/>
        <w:ind w:left="102" w:right="1456"/>
      </w:pPr>
      <w:r>
        <w:t>Informe financiero de Situación Financiera, las Finanzas Públicas y la Deuda Pública del Estado de Baja California, ejercicio fiscal 2016 4to Trimestre</w:t>
      </w:r>
    </w:p>
    <w:p w:rsidR="00FF7458" w:rsidRDefault="00FF7458">
      <w:pPr>
        <w:pStyle w:val="Textoindependiente"/>
        <w:spacing w:before="1"/>
        <w:rPr>
          <w:sz w:val="36"/>
        </w:rPr>
      </w:pPr>
    </w:p>
    <w:p w:rsidR="00FF7458" w:rsidRDefault="00AB708C">
      <w:pPr>
        <w:pStyle w:val="Textoindependiente"/>
        <w:spacing w:line="360" w:lineRule="auto"/>
        <w:ind w:left="102" w:right="3910"/>
      </w:pPr>
      <w:r>
        <w:t xml:space="preserve">Ejercicio de los Recursos del FASP: </w:t>
      </w:r>
      <w:hyperlink r:id="rId115">
        <w:r>
          <w:t>http://indicadores.bajacalifornia.gob.mx/ejercicio_recursos-16.jsp</w:t>
        </w:r>
      </w:hyperlink>
    </w:p>
    <w:p w:rsidR="00FF7458" w:rsidRDefault="00FF7458">
      <w:pPr>
        <w:pStyle w:val="Textoindependiente"/>
        <w:rPr>
          <w:sz w:val="26"/>
        </w:rPr>
      </w:pPr>
    </w:p>
    <w:p w:rsidR="00FF7458" w:rsidRDefault="00AB708C">
      <w:pPr>
        <w:pStyle w:val="Textoindependiente"/>
        <w:spacing w:before="226"/>
        <w:ind w:left="102"/>
      </w:pPr>
      <w:r>
        <w:t>Avance financiero al IV trimestre, ejercicio 2016, sistema de formato único, SHCP.</w:t>
      </w:r>
    </w:p>
    <w:p w:rsidR="00FF7458" w:rsidRDefault="00FF7458">
      <w:pPr>
        <w:pStyle w:val="Textoindependiente"/>
        <w:rPr>
          <w:sz w:val="26"/>
        </w:rPr>
      </w:pPr>
    </w:p>
    <w:p w:rsidR="00FF7458" w:rsidRDefault="00FF7458">
      <w:pPr>
        <w:pStyle w:val="Textoindependiente"/>
        <w:rPr>
          <w:sz w:val="26"/>
        </w:rPr>
      </w:pPr>
    </w:p>
    <w:p w:rsidR="00FF7458" w:rsidRDefault="00AB708C">
      <w:pPr>
        <w:pStyle w:val="Textoindependiente"/>
        <w:spacing w:before="169"/>
        <w:ind w:left="102"/>
      </w:pPr>
      <w:r>
        <w:t>Gestión de Proyectos al IV trimestre, ejercicio 2016, sistema de formato único, SHCP.</w:t>
      </w:r>
    </w:p>
    <w:p w:rsidR="00FF7458" w:rsidRDefault="00FF7458">
      <w:pPr>
        <w:sectPr w:rsidR="00FF7458">
          <w:headerReference w:type="default" r:id="rId116"/>
          <w:pgSz w:w="12240" w:h="15840"/>
          <w:pgMar w:top="1760" w:right="360" w:bottom="1400" w:left="1600" w:header="435" w:footer="1210" w:gutter="0"/>
          <w:cols w:space="720"/>
        </w:sectPr>
      </w:pPr>
    </w:p>
    <w:p w:rsidR="00FF7458" w:rsidRDefault="00AB708C">
      <w:pPr>
        <w:spacing w:line="225" w:lineRule="exact"/>
        <w:ind w:right="380"/>
        <w:jc w:val="right"/>
        <w:rPr>
          <w:rFonts w:ascii="Calibri"/>
          <w:b/>
        </w:rPr>
      </w:pPr>
      <w:r>
        <w:rPr>
          <w:rFonts w:ascii="Calibri"/>
          <w:b/>
        </w:rPr>
        <w:lastRenderedPageBreak/>
        <w:t>42</w:t>
      </w:r>
    </w:p>
    <w:p w:rsidR="00FF7458" w:rsidRDefault="00FF7458">
      <w:pPr>
        <w:pStyle w:val="Textoindependiente"/>
        <w:rPr>
          <w:rFonts w:ascii="Calibri"/>
          <w:b/>
          <w:sz w:val="20"/>
        </w:rPr>
      </w:pPr>
    </w:p>
    <w:p w:rsidR="00FF7458" w:rsidRDefault="00FF7458">
      <w:pPr>
        <w:pStyle w:val="Textoindependiente"/>
        <w:spacing w:before="8"/>
        <w:rPr>
          <w:rFonts w:ascii="Calibri"/>
          <w:b/>
          <w:sz w:val="21"/>
        </w:rPr>
      </w:pPr>
    </w:p>
    <w:p w:rsidR="00FF7458" w:rsidRDefault="00AB708C">
      <w:pPr>
        <w:spacing w:before="101"/>
        <w:ind w:left="219" w:right="1457"/>
        <w:jc w:val="center"/>
        <w:rPr>
          <w:rFonts w:ascii="Maiandra GD" w:hAnsi="Maiandra GD"/>
          <w:sz w:val="40"/>
        </w:rPr>
      </w:pPr>
      <w:r>
        <w:rPr>
          <w:rFonts w:ascii="Maiandra GD" w:hAnsi="Maiandra GD"/>
          <w:color w:val="76923B"/>
          <w:sz w:val="40"/>
        </w:rPr>
        <w:t>FORMATO PARA LA DIFUSIÓN DE LOS RESULTADOS DE LA EVALUACIÓN</w:t>
      </w:r>
    </w:p>
    <w:p w:rsidR="00FF7458" w:rsidRDefault="00FF7458">
      <w:pPr>
        <w:pStyle w:val="Textoindependiente"/>
        <w:spacing w:before="11"/>
        <w:rPr>
          <w:rFonts w:ascii="Maiandra GD"/>
          <w:sz w:val="63"/>
        </w:rPr>
      </w:pPr>
    </w:p>
    <w:p w:rsidR="00FF7458" w:rsidRDefault="00AB708C">
      <w:pPr>
        <w:pStyle w:val="Ttulo6"/>
        <w:ind w:left="219" w:right="1460"/>
        <w:jc w:val="center"/>
      </w:pPr>
      <w:r>
        <w:rPr>
          <w:color w:val="76923B"/>
        </w:rPr>
        <w:t>FASP Baja California, Ejercicio 2016</w:t>
      </w:r>
    </w:p>
    <w:p w:rsidR="00FF7458" w:rsidRDefault="00FF7458">
      <w:pPr>
        <w:jc w:val="center"/>
        <w:sectPr w:rsidR="00FF7458">
          <w:headerReference w:type="default" r:id="rId117"/>
          <w:footerReference w:type="default" r:id="rId118"/>
          <w:pgSz w:w="12240" w:h="15840"/>
          <w:pgMar w:top="3260" w:right="360" w:bottom="1360" w:left="1600" w:header="435" w:footer="1160" w:gutter="0"/>
          <w:cols w:space="720"/>
        </w:sectPr>
      </w:pPr>
    </w:p>
    <w:p w:rsidR="00FF7458" w:rsidRDefault="00AB708C">
      <w:pPr>
        <w:pStyle w:val="Ttulo6"/>
        <w:spacing w:before="115"/>
        <w:ind w:left="379"/>
      </w:pPr>
      <w:r>
        <w:lastRenderedPageBreak/>
        <w:t>Formato para la difusión de los resultado</w:t>
      </w:r>
      <w:r>
        <w:t>s de las evaluaciones</w:t>
      </w:r>
    </w:p>
    <w:p w:rsidR="00FF7458" w:rsidRDefault="00AB708C">
      <w:pPr>
        <w:pStyle w:val="Textoindependiente"/>
        <w:spacing w:before="9"/>
        <w:rPr>
          <w:rFonts w:ascii="Maiandra GD"/>
          <w:sz w:val="19"/>
        </w:rPr>
      </w:pPr>
      <w:r>
        <w:rPr>
          <w:lang w:val="en-US"/>
        </w:rPr>
        <w:pict>
          <v:shape id="_x0000_s1063" type="#_x0000_t202" style="position:absolute;margin-left:77.8pt;margin-top:13.85pt;width:449.5pt;height:612.8pt;z-index:251614720;mso-wrap-distance-left:0;mso-wrap-distance-right:0;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75"/>
                  </w:tblGrid>
                  <w:tr w:rsidR="00FF7458">
                    <w:trPr>
                      <w:trHeight w:val="378"/>
                    </w:trPr>
                    <w:tc>
                      <w:tcPr>
                        <w:tcW w:w="8975" w:type="dxa"/>
                        <w:shd w:val="clear" w:color="auto" w:fill="76923B"/>
                      </w:tcPr>
                      <w:p w:rsidR="00FF7458" w:rsidRDefault="00AB708C">
                        <w:pPr>
                          <w:pStyle w:val="TableParagraph"/>
                          <w:spacing w:line="359" w:lineRule="exact"/>
                          <w:ind w:left="175"/>
                          <w:rPr>
                            <w:rFonts w:ascii="Arial" w:hAnsi="Arial"/>
                            <w:b/>
                            <w:sz w:val="24"/>
                          </w:rPr>
                        </w:pPr>
                        <w:r>
                          <w:rPr>
                            <w:b/>
                            <w:color w:val="FFFFFF"/>
                            <w:sz w:val="32"/>
                          </w:rPr>
                          <w:t xml:space="preserve">1.  </w:t>
                        </w:r>
                        <w:r>
                          <w:rPr>
                            <w:rFonts w:ascii="Arial" w:hAnsi="Arial"/>
                            <w:b/>
                            <w:color w:val="FFFFFF"/>
                            <w:sz w:val="24"/>
                          </w:rPr>
                          <w:t>DESCRIPCIÓN DE LA EVALUACIÓN</w:t>
                        </w:r>
                      </w:p>
                    </w:tc>
                  </w:tr>
                  <w:tr w:rsidR="00FF7458">
                    <w:trPr>
                      <w:trHeight w:val="822"/>
                    </w:trPr>
                    <w:tc>
                      <w:tcPr>
                        <w:tcW w:w="8975" w:type="dxa"/>
                      </w:tcPr>
                      <w:p w:rsidR="00FF7458" w:rsidRDefault="00AB708C">
                        <w:pPr>
                          <w:pStyle w:val="TableParagraph"/>
                          <w:tabs>
                            <w:tab w:val="left" w:pos="815"/>
                          </w:tabs>
                          <w:spacing w:line="296" w:lineRule="exact"/>
                          <w:ind w:left="141"/>
                          <w:rPr>
                            <w:sz w:val="24"/>
                          </w:rPr>
                        </w:pPr>
                        <w:r>
                          <w:rPr>
                            <w:b/>
                            <w:color w:val="30849B"/>
                            <w:sz w:val="24"/>
                          </w:rPr>
                          <w:t>1.1.</w:t>
                        </w:r>
                        <w:r>
                          <w:rPr>
                            <w:b/>
                            <w:color w:val="30849B"/>
                            <w:sz w:val="24"/>
                          </w:rPr>
                          <w:tab/>
                        </w:r>
                        <w:r>
                          <w:rPr>
                            <w:color w:val="30849B"/>
                            <w:sz w:val="24"/>
                          </w:rPr>
                          <w:t>Nombre</w:t>
                        </w:r>
                        <w:r>
                          <w:rPr>
                            <w:color w:val="30849B"/>
                            <w:spacing w:val="32"/>
                            <w:sz w:val="24"/>
                          </w:rPr>
                          <w:t xml:space="preserve"> </w:t>
                        </w:r>
                        <w:r>
                          <w:rPr>
                            <w:color w:val="30849B"/>
                            <w:sz w:val="24"/>
                          </w:rPr>
                          <w:t>completo</w:t>
                        </w:r>
                        <w:r>
                          <w:rPr>
                            <w:color w:val="30849B"/>
                            <w:spacing w:val="33"/>
                            <w:sz w:val="24"/>
                          </w:rPr>
                          <w:t xml:space="preserve"> </w:t>
                        </w:r>
                        <w:r>
                          <w:rPr>
                            <w:color w:val="30849B"/>
                            <w:sz w:val="24"/>
                          </w:rPr>
                          <w:t>de</w:t>
                        </w:r>
                        <w:r>
                          <w:rPr>
                            <w:color w:val="30849B"/>
                            <w:spacing w:val="33"/>
                            <w:sz w:val="24"/>
                          </w:rPr>
                          <w:t xml:space="preserve"> </w:t>
                        </w:r>
                        <w:r>
                          <w:rPr>
                            <w:color w:val="30849B"/>
                            <w:sz w:val="24"/>
                          </w:rPr>
                          <w:t>la</w:t>
                        </w:r>
                        <w:r>
                          <w:rPr>
                            <w:color w:val="30849B"/>
                            <w:spacing w:val="33"/>
                            <w:sz w:val="24"/>
                          </w:rPr>
                          <w:t xml:space="preserve"> </w:t>
                        </w:r>
                        <w:r>
                          <w:rPr>
                            <w:color w:val="30849B"/>
                            <w:sz w:val="24"/>
                          </w:rPr>
                          <w:t>evaluación:</w:t>
                        </w:r>
                        <w:r>
                          <w:rPr>
                            <w:color w:val="30849B"/>
                            <w:spacing w:val="50"/>
                            <w:sz w:val="24"/>
                          </w:rPr>
                          <w:t xml:space="preserve"> </w:t>
                        </w:r>
                        <w:r>
                          <w:rPr>
                            <w:sz w:val="24"/>
                          </w:rPr>
                          <w:t>Evaluación</w:t>
                        </w:r>
                        <w:r>
                          <w:rPr>
                            <w:spacing w:val="33"/>
                            <w:sz w:val="24"/>
                          </w:rPr>
                          <w:t xml:space="preserve"> </w:t>
                        </w:r>
                        <w:r>
                          <w:rPr>
                            <w:sz w:val="24"/>
                          </w:rPr>
                          <w:t>Específica</w:t>
                        </w:r>
                        <w:r>
                          <w:rPr>
                            <w:spacing w:val="33"/>
                            <w:sz w:val="24"/>
                          </w:rPr>
                          <w:t xml:space="preserve"> </w:t>
                        </w:r>
                        <w:r>
                          <w:rPr>
                            <w:sz w:val="24"/>
                          </w:rPr>
                          <w:t>De</w:t>
                        </w:r>
                        <w:r>
                          <w:rPr>
                            <w:spacing w:val="33"/>
                            <w:sz w:val="24"/>
                          </w:rPr>
                          <w:t xml:space="preserve"> </w:t>
                        </w:r>
                        <w:r>
                          <w:rPr>
                            <w:sz w:val="24"/>
                          </w:rPr>
                          <w:t>Desempeño</w:t>
                        </w:r>
                        <w:r>
                          <w:rPr>
                            <w:spacing w:val="33"/>
                            <w:sz w:val="24"/>
                          </w:rPr>
                          <w:t xml:space="preserve"> </w:t>
                        </w:r>
                        <w:r>
                          <w:rPr>
                            <w:sz w:val="24"/>
                          </w:rPr>
                          <w:t>Del</w:t>
                        </w:r>
                      </w:p>
                      <w:p w:rsidR="00FF7458" w:rsidRDefault="00AB708C">
                        <w:pPr>
                          <w:pStyle w:val="TableParagraph"/>
                          <w:spacing w:before="129"/>
                          <w:ind w:left="467"/>
                          <w:rPr>
                            <w:sz w:val="24"/>
                          </w:rPr>
                        </w:pPr>
                        <w:r>
                          <w:rPr>
                            <w:sz w:val="24"/>
                          </w:rPr>
                          <w:t>Fondo De Aportaciones Para La Seguridad Pública (FASP) 2016.</w:t>
                        </w:r>
                      </w:p>
                    </w:tc>
                  </w:tr>
                  <w:tr w:rsidR="00FF7458">
                    <w:trPr>
                      <w:trHeight w:val="410"/>
                    </w:trPr>
                    <w:tc>
                      <w:tcPr>
                        <w:tcW w:w="8975" w:type="dxa"/>
                      </w:tcPr>
                      <w:p w:rsidR="00FF7458" w:rsidRDefault="00AB708C">
                        <w:pPr>
                          <w:pStyle w:val="TableParagraph"/>
                          <w:tabs>
                            <w:tab w:val="left" w:pos="834"/>
                          </w:tabs>
                          <w:spacing w:line="296" w:lineRule="exact"/>
                          <w:ind w:left="141"/>
                          <w:rPr>
                            <w:sz w:val="24"/>
                          </w:rPr>
                        </w:pPr>
                        <w:r>
                          <w:rPr>
                            <w:b/>
                            <w:color w:val="30849B"/>
                            <w:sz w:val="24"/>
                          </w:rPr>
                          <w:t>1.2.</w:t>
                        </w:r>
                        <w:r>
                          <w:rPr>
                            <w:b/>
                            <w:color w:val="30849B"/>
                            <w:sz w:val="24"/>
                          </w:rPr>
                          <w:tab/>
                        </w:r>
                        <w:r>
                          <w:rPr>
                            <w:color w:val="30849B"/>
                            <w:sz w:val="24"/>
                          </w:rPr>
                          <w:t xml:space="preserve">Fecha de inicio de la evaluación:  </w:t>
                        </w:r>
                        <w:r>
                          <w:rPr>
                            <w:sz w:val="24"/>
                          </w:rPr>
                          <w:t>10/04</w:t>
                        </w:r>
                        <w:r>
                          <w:rPr>
                            <w:spacing w:val="-17"/>
                            <w:sz w:val="24"/>
                          </w:rPr>
                          <w:t xml:space="preserve"> </w:t>
                        </w:r>
                        <w:r>
                          <w:rPr>
                            <w:sz w:val="24"/>
                          </w:rPr>
                          <w:t>/2017</w:t>
                        </w:r>
                      </w:p>
                    </w:tc>
                  </w:tr>
                  <w:tr w:rsidR="00FF7458">
                    <w:trPr>
                      <w:trHeight w:val="292"/>
                    </w:trPr>
                    <w:tc>
                      <w:tcPr>
                        <w:tcW w:w="8975" w:type="dxa"/>
                      </w:tcPr>
                      <w:p w:rsidR="00FF7458" w:rsidRDefault="00AB708C">
                        <w:pPr>
                          <w:pStyle w:val="TableParagraph"/>
                          <w:tabs>
                            <w:tab w:val="left" w:pos="815"/>
                          </w:tabs>
                          <w:spacing w:line="272" w:lineRule="exact"/>
                          <w:ind w:left="175"/>
                          <w:rPr>
                            <w:sz w:val="24"/>
                          </w:rPr>
                        </w:pPr>
                        <w:r>
                          <w:rPr>
                            <w:b/>
                            <w:color w:val="30849B"/>
                            <w:sz w:val="24"/>
                          </w:rPr>
                          <w:t>1.3.</w:t>
                        </w:r>
                        <w:r>
                          <w:rPr>
                            <w:b/>
                            <w:color w:val="30849B"/>
                            <w:sz w:val="24"/>
                          </w:rPr>
                          <w:tab/>
                        </w:r>
                        <w:r>
                          <w:rPr>
                            <w:color w:val="30849B"/>
                            <w:sz w:val="24"/>
                          </w:rPr>
                          <w:t>Fecha de término de la evaluación:</w:t>
                        </w:r>
                        <w:r>
                          <w:rPr>
                            <w:color w:val="30849B"/>
                            <w:spacing w:val="45"/>
                            <w:sz w:val="24"/>
                          </w:rPr>
                          <w:t xml:space="preserve"> </w:t>
                        </w:r>
                        <w:r>
                          <w:rPr>
                            <w:sz w:val="24"/>
                          </w:rPr>
                          <w:t>10/07/2017</w:t>
                        </w:r>
                      </w:p>
                    </w:tc>
                  </w:tr>
                  <w:tr w:rsidR="00FF7458">
                    <w:trPr>
                      <w:trHeight w:val="1409"/>
                    </w:trPr>
                    <w:tc>
                      <w:tcPr>
                        <w:tcW w:w="8975" w:type="dxa"/>
                      </w:tcPr>
                      <w:p w:rsidR="00FF7458" w:rsidRDefault="00AB708C">
                        <w:pPr>
                          <w:pStyle w:val="TableParagraph"/>
                          <w:tabs>
                            <w:tab w:val="left" w:pos="815"/>
                          </w:tabs>
                          <w:spacing w:before="7" w:line="235" w:lineRule="auto"/>
                          <w:ind w:left="534" w:right="99" w:hanging="360"/>
                          <w:rPr>
                            <w:sz w:val="24"/>
                          </w:rPr>
                        </w:pPr>
                        <w:r>
                          <w:rPr>
                            <w:b/>
                            <w:color w:val="30849B"/>
                            <w:sz w:val="24"/>
                          </w:rPr>
                          <w:t>1.4.</w:t>
                        </w:r>
                        <w:r>
                          <w:rPr>
                            <w:b/>
                            <w:color w:val="30849B"/>
                            <w:sz w:val="24"/>
                          </w:rPr>
                          <w:tab/>
                        </w:r>
                        <w:r>
                          <w:rPr>
                            <w:color w:val="30849B"/>
                            <w:sz w:val="24"/>
                          </w:rPr>
                          <w:t>Nombre</w:t>
                        </w:r>
                        <w:r>
                          <w:rPr>
                            <w:color w:val="30849B"/>
                            <w:spacing w:val="-14"/>
                            <w:sz w:val="24"/>
                          </w:rPr>
                          <w:t xml:space="preserve"> </w:t>
                        </w:r>
                        <w:r>
                          <w:rPr>
                            <w:color w:val="30849B"/>
                            <w:sz w:val="24"/>
                          </w:rPr>
                          <w:t>de</w:t>
                        </w:r>
                        <w:r>
                          <w:rPr>
                            <w:color w:val="30849B"/>
                            <w:spacing w:val="-14"/>
                            <w:sz w:val="24"/>
                          </w:rPr>
                          <w:t xml:space="preserve"> </w:t>
                        </w:r>
                        <w:r>
                          <w:rPr>
                            <w:color w:val="30849B"/>
                            <w:sz w:val="24"/>
                          </w:rPr>
                          <w:t>la</w:t>
                        </w:r>
                        <w:r>
                          <w:rPr>
                            <w:color w:val="30849B"/>
                            <w:spacing w:val="-14"/>
                            <w:sz w:val="24"/>
                          </w:rPr>
                          <w:t xml:space="preserve"> </w:t>
                        </w:r>
                        <w:r>
                          <w:rPr>
                            <w:color w:val="30849B"/>
                            <w:sz w:val="24"/>
                          </w:rPr>
                          <w:t>persona</w:t>
                        </w:r>
                        <w:r>
                          <w:rPr>
                            <w:color w:val="30849B"/>
                            <w:spacing w:val="-14"/>
                            <w:sz w:val="24"/>
                          </w:rPr>
                          <w:t xml:space="preserve"> </w:t>
                        </w:r>
                        <w:r>
                          <w:rPr>
                            <w:color w:val="30849B"/>
                            <w:sz w:val="24"/>
                          </w:rPr>
                          <w:t>responsable</w:t>
                        </w:r>
                        <w:r>
                          <w:rPr>
                            <w:color w:val="30849B"/>
                            <w:spacing w:val="-14"/>
                            <w:sz w:val="24"/>
                          </w:rPr>
                          <w:t xml:space="preserve"> </w:t>
                        </w:r>
                        <w:r>
                          <w:rPr>
                            <w:color w:val="30849B"/>
                            <w:sz w:val="24"/>
                          </w:rPr>
                          <w:t>de</w:t>
                        </w:r>
                        <w:r>
                          <w:rPr>
                            <w:color w:val="30849B"/>
                            <w:spacing w:val="-14"/>
                            <w:sz w:val="24"/>
                          </w:rPr>
                          <w:t xml:space="preserve"> </w:t>
                        </w:r>
                        <w:r>
                          <w:rPr>
                            <w:color w:val="30849B"/>
                            <w:sz w:val="24"/>
                          </w:rPr>
                          <w:t>darle</w:t>
                        </w:r>
                        <w:r>
                          <w:rPr>
                            <w:color w:val="30849B"/>
                            <w:spacing w:val="-14"/>
                            <w:sz w:val="24"/>
                          </w:rPr>
                          <w:t xml:space="preserve"> </w:t>
                        </w:r>
                        <w:r>
                          <w:rPr>
                            <w:color w:val="30849B"/>
                            <w:sz w:val="24"/>
                          </w:rPr>
                          <w:t>seguimiento</w:t>
                        </w:r>
                        <w:r>
                          <w:rPr>
                            <w:color w:val="30849B"/>
                            <w:spacing w:val="-14"/>
                            <w:sz w:val="24"/>
                          </w:rPr>
                          <w:t xml:space="preserve"> </w:t>
                        </w:r>
                        <w:r>
                          <w:rPr>
                            <w:color w:val="30849B"/>
                            <w:sz w:val="24"/>
                          </w:rPr>
                          <w:t>a</w:t>
                        </w:r>
                        <w:r>
                          <w:rPr>
                            <w:color w:val="30849B"/>
                            <w:spacing w:val="-14"/>
                            <w:sz w:val="24"/>
                          </w:rPr>
                          <w:t xml:space="preserve"> </w:t>
                        </w:r>
                        <w:r>
                          <w:rPr>
                            <w:color w:val="30849B"/>
                            <w:sz w:val="24"/>
                          </w:rPr>
                          <w:t>la</w:t>
                        </w:r>
                        <w:r>
                          <w:rPr>
                            <w:color w:val="30849B"/>
                            <w:spacing w:val="-14"/>
                            <w:sz w:val="24"/>
                          </w:rPr>
                          <w:t xml:space="preserve"> </w:t>
                        </w:r>
                        <w:r>
                          <w:rPr>
                            <w:color w:val="30849B"/>
                            <w:sz w:val="24"/>
                          </w:rPr>
                          <w:t>evaluación</w:t>
                        </w:r>
                        <w:r>
                          <w:rPr>
                            <w:color w:val="30849B"/>
                            <w:spacing w:val="-14"/>
                            <w:sz w:val="24"/>
                          </w:rPr>
                          <w:t xml:space="preserve"> </w:t>
                        </w:r>
                        <w:r>
                          <w:rPr>
                            <w:color w:val="30849B"/>
                            <w:sz w:val="24"/>
                          </w:rPr>
                          <w:t>y</w:t>
                        </w:r>
                        <w:r>
                          <w:rPr>
                            <w:color w:val="30849B"/>
                            <w:spacing w:val="-12"/>
                            <w:sz w:val="24"/>
                          </w:rPr>
                          <w:t xml:space="preserve"> </w:t>
                        </w:r>
                        <w:r>
                          <w:rPr>
                            <w:color w:val="30849B"/>
                            <w:sz w:val="24"/>
                          </w:rPr>
                          <w:t>nombre de la unidad administrativa a la que</w:t>
                        </w:r>
                        <w:r>
                          <w:rPr>
                            <w:color w:val="30849B"/>
                            <w:spacing w:val="-15"/>
                            <w:sz w:val="24"/>
                          </w:rPr>
                          <w:t xml:space="preserve"> </w:t>
                        </w:r>
                        <w:r>
                          <w:rPr>
                            <w:color w:val="30849B"/>
                            <w:sz w:val="24"/>
                          </w:rPr>
                          <w:t>pertenece:</w:t>
                        </w:r>
                      </w:p>
                      <w:p w:rsidR="00FF7458" w:rsidRDefault="00FF7458">
                        <w:pPr>
                          <w:pStyle w:val="TableParagraph"/>
                          <w:spacing w:before="1"/>
                          <w:rPr>
                            <w:rFonts w:ascii="Maiandra GD"/>
                          </w:rPr>
                        </w:pPr>
                      </w:p>
                      <w:p w:rsidR="00FF7458" w:rsidRDefault="00AB708C">
                        <w:pPr>
                          <w:pStyle w:val="TableParagraph"/>
                          <w:tabs>
                            <w:tab w:val="left" w:pos="1689"/>
                            <w:tab w:val="left" w:pos="5004"/>
                          </w:tabs>
                          <w:spacing w:line="290" w:lineRule="atLeast"/>
                          <w:ind w:left="534" w:right="92"/>
                          <w:rPr>
                            <w:rFonts w:ascii="Calibri" w:hAnsi="Calibri"/>
                            <w:b/>
                            <w:sz w:val="24"/>
                          </w:rPr>
                        </w:pPr>
                        <w:r>
                          <w:rPr>
                            <w:color w:val="30849B"/>
                            <w:sz w:val="24"/>
                          </w:rPr>
                          <w:t>Nombre:</w:t>
                        </w:r>
                        <w:r>
                          <w:rPr>
                            <w:color w:val="30849B"/>
                            <w:sz w:val="24"/>
                          </w:rPr>
                          <w:tab/>
                        </w:r>
                        <w:r>
                          <w:rPr>
                            <w:rFonts w:ascii="Calibri" w:hAnsi="Calibri"/>
                            <w:b/>
                            <w:sz w:val="24"/>
                          </w:rPr>
                          <w:t xml:space="preserve">Artemisa </w:t>
                        </w:r>
                        <w:r>
                          <w:rPr>
                            <w:rFonts w:ascii="Calibri" w:hAnsi="Calibri"/>
                            <w:b/>
                            <w:spacing w:val="21"/>
                            <w:sz w:val="24"/>
                          </w:rPr>
                          <w:t xml:space="preserve"> </w:t>
                        </w:r>
                        <w:r>
                          <w:rPr>
                            <w:rFonts w:ascii="Calibri" w:hAnsi="Calibri"/>
                            <w:b/>
                            <w:sz w:val="24"/>
                          </w:rPr>
                          <w:t xml:space="preserve">Mejía </w:t>
                        </w:r>
                        <w:r>
                          <w:rPr>
                            <w:rFonts w:ascii="Calibri" w:hAnsi="Calibri"/>
                            <w:b/>
                            <w:spacing w:val="21"/>
                            <w:sz w:val="24"/>
                          </w:rPr>
                          <w:t xml:space="preserve"> </w:t>
                        </w:r>
                        <w:r>
                          <w:rPr>
                            <w:rFonts w:ascii="Calibri" w:hAnsi="Calibri"/>
                            <w:b/>
                            <w:sz w:val="24"/>
                          </w:rPr>
                          <w:t>Bojórquez</w:t>
                        </w:r>
                        <w:r>
                          <w:rPr>
                            <w:rFonts w:ascii="Calibri" w:hAnsi="Calibri"/>
                            <w:b/>
                            <w:sz w:val="24"/>
                          </w:rPr>
                          <w:tab/>
                        </w:r>
                        <w:r>
                          <w:rPr>
                            <w:color w:val="30849B"/>
                            <w:sz w:val="24"/>
                          </w:rPr>
                          <w:t xml:space="preserve">Unidad  Administrativa: </w:t>
                        </w:r>
                        <w:r>
                          <w:rPr>
                            <w:color w:val="30849B"/>
                            <w:spacing w:val="32"/>
                            <w:sz w:val="24"/>
                          </w:rPr>
                          <w:t xml:space="preserve"> </w:t>
                        </w:r>
                        <w:r>
                          <w:rPr>
                            <w:rFonts w:ascii="Calibri" w:hAnsi="Calibri"/>
                            <w:b/>
                            <w:sz w:val="24"/>
                          </w:rPr>
                          <w:t xml:space="preserve">Dirección </w:t>
                        </w:r>
                        <w:r>
                          <w:rPr>
                            <w:rFonts w:ascii="Calibri" w:hAnsi="Calibri"/>
                            <w:b/>
                            <w:spacing w:val="16"/>
                            <w:sz w:val="24"/>
                          </w:rPr>
                          <w:t xml:space="preserve"> </w:t>
                        </w:r>
                        <w:r>
                          <w:rPr>
                            <w:rFonts w:ascii="Calibri" w:hAnsi="Calibri"/>
                            <w:b/>
                            <w:sz w:val="24"/>
                          </w:rPr>
                          <w:t>de Planeación</w:t>
                        </w:r>
                        <w:r>
                          <w:rPr>
                            <w:rFonts w:ascii="Calibri" w:hAnsi="Calibri"/>
                            <w:b/>
                            <w:spacing w:val="-3"/>
                            <w:sz w:val="24"/>
                          </w:rPr>
                          <w:t xml:space="preserve"> </w:t>
                        </w:r>
                        <w:r>
                          <w:rPr>
                            <w:rFonts w:ascii="Calibri" w:hAnsi="Calibri"/>
                            <w:b/>
                            <w:sz w:val="24"/>
                          </w:rPr>
                          <w:t>y</w:t>
                        </w:r>
                        <w:r>
                          <w:rPr>
                            <w:rFonts w:ascii="Calibri" w:hAnsi="Calibri"/>
                            <w:b/>
                            <w:spacing w:val="-5"/>
                            <w:sz w:val="24"/>
                          </w:rPr>
                          <w:t xml:space="preserve"> </w:t>
                        </w:r>
                        <w:r>
                          <w:rPr>
                            <w:rFonts w:ascii="Calibri" w:hAnsi="Calibri"/>
                            <w:b/>
                            <w:sz w:val="24"/>
                          </w:rPr>
                          <w:t>Evaluación,</w:t>
                        </w:r>
                        <w:r>
                          <w:rPr>
                            <w:rFonts w:ascii="Calibri" w:hAnsi="Calibri"/>
                            <w:b/>
                            <w:spacing w:val="-6"/>
                            <w:sz w:val="24"/>
                          </w:rPr>
                          <w:t xml:space="preserve"> </w:t>
                        </w:r>
                        <w:r>
                          <w:rPr>
                            <w:rFonts w:ascii="Calibri" w:hAnsi="Calibri"/>
                            <w:b/>
                            <w:sz w:val="24"/>
                          </w:rPr>
                          <w:t>Secretaría</w:t>
                        </w:r>
                        <w:r>
                          <w:rPr>
                            <w:rFonts w:ascii="Calibri" w:hAnsi="Calibri"/>
                            <w:b/>
                            <w:spacing w:val="-5"/>
                            <w:sz w:val="24"/>
                          </w:rPr>
                          <w:t xml:space="preserve"> </w:t>
                        </w:r>
                        <w:r>
                          <w:rPr>
                            <w:rFonts w:ascii="Calibri" w:hAnsi="Calibri"/>
                            <w:b/>
                            <w:sz w:val="24"/>
                          </w:rPr>
                          <w:t>de</w:t>
                        </w:r>
                        <w:r>
                          <w:rPr>
                            <w:rFonts w:ascii="Calibri" w:hAnsi="Calibri"/>
                            <w:b/>
                            <w:spacing w:val="-5"/>
                            <w:sz w:val="24"/>
                          </w:rPr>
                          <w:t xml:space="preserve"> </w:t>
                        </w:r>
                        <w:r>
                          <w:rPr>
                            <w:rFonts w:ascii="Calibri" w:hAnsi="Calibri"/>
                            <w:b/>
                            <w:sz w:val="24"/>
                          </w:rPr>
                          <w:t>Planeación</w:t>
                        </w:r>
                        <w:r>
                          <w:rPr>
                            <w:rFonts w:ascii="Calibri" w:hAnsi="Calibri"/>
                            <w:b/>
                            <w:spacing w:val="-3"/>
                            <w:sz w:val="24"/>
                          </w:rPr>
                          <w:t xml:space="preserve"> </w:t>
                        </w:r>
                        <w:r>
                          <w:rPr>
                            <w:rFonts w:ascii="Calibri" w:hAnsi="Calibri"/>
                            <w:b/>
                            <w:sz w:val="24"/>
                          </w:rPr>
                          <w:t>y</w:t>
                        </w:r>
                        <w:r>
                          <w:rPr>
                            <w:rFonts w:ascii="Calibri" w:hAnsi="Calibri"/>
                            <w:b/>
                            <w:spacing w:val="-5"/>
                            <w:sz w:val="24"/>
                          </w:rPr>
                          <w:t xml:space="preserve"> </w:t>
                        </w:r>
                        <w:r>
                          <w:rPr>
                            <w:rFonts w:ascii="Calibri" w:hAnsi="Calibri"/>
                            <w:b/>
                            <w:sz w:val="24"/>
                          </w:rPr>
                          <w:t>Finanzas</w:t>
                        </w:r>
                        <w:r>
                          <w:rPr>
                            <w:rFonts w:ascii="Calibri" w:hAnsi="Calibri"/>
                            <w:b/>
                            <w:spacing w:val="-4"/>
                            <w:sz w:val="24"/>
                          </w:rPr>
                          <w:t xml:space="preserve"> </w:t>
                        </w:r>
                        <w:r>
                          <w:rPr>
                            <w:rFonts w:ascii="Calibri" w:hAnsi="Calibri"/>
                            <w:b/>
                            <w:sz w:val="24"/>
                          </w:rPr>
                          <w:t>del</w:t>
                        </w:r>
                        <w:r>
                          <w:rPr>
                            <w:rFonts w:ascii="Calibri" w:hAnsi="Calibri"/>
                            <w:b/>
                            <w:spacing w:val="-5"/>
                            <w:sz w:val="24"/>
                          </w:rPr>
                          <w:t xml:space="preserve"> </w:t>
                        </w:r>
                        <w:r>
                          <w:rPr>
                            <w:rFonts w:ascii="Calibri" w:hAnsi="Calibri"/>
                            <w:b/>
                            <w:sz w:val="24"/>
                          </w:rPr>
                          <w:t>Estado</w:t>
                        </w:r>
                      </w:p>
                    </w:tc>
                  </w:tr>
                  <w:tr w:rsidR="00FF7458">
                    <w:trPr>
                      <w:trHeight w:val="1612"/>
                    </w:trPr>
                    <w:tc>
                      <w:tcPr>
                        <w:tcW w:w="8975" w:type="dxa"/>
                      </w:tcPr>
                      <w:p w:rsidR="00FF7458" w:rsidRDefault="00AB708C">
                        <w:pPr>
                          <w:pStyle w:val="TableParagraph"/>
                          <w:tabs>
                            <w:tab w:val="left" w:pos="815"/>
                          </w:tabs>
                          <w:spacing w:line="294" w:lineRule="exact"/>
                          <w:ind w:left="107"/>
                          <w:rPr>
                            <w:sz w:val="24"/>
                          </w:rPr>
                        </w:pPr>
                        <w:r>
                          <w:rPr>
                            <w:b/>
                            <w:color w:val="30849B"/>
                            <w:sz w:val="24"/>
                          </w:rPr>
                          <w:t>1.5.</w:t>
                        </w:r>
                        <w:r>
                          <w:rPr>
                            <w:b/>
                            <w:color w:val="30849B"/>
                            <w:sz w:val="24"/>
                          </w:rPr>
                          <w:tab/>
                        </w:r>
                        <w:r>
                          <w:rPr>
                            <w:color w:val="30849B"/>
                            <w:sz w:val="24"/>
                          </w:rPr>
                          <w:t>Objetivo general de la</w:t>
                        </w:r>
                        <w:r>
                          <w:rPr>
                            <w:color w:val="30849B"/>
                            <w:spacing w:val="-23"/>
                            <w:sz w:val="24"/>
                          </w:rPr>
                          <w:t xml:space="preserve"> </w:t>
                        </w:r>
                        <w:r>
                          <w:rPr>
                            <w:color w:val="30849B"/>
                            <w:sz w:val="24"/>
                          </w:rPr>
                          <w:t>evaluación:</w:t>
                        </w:r>
                      </w:p>
                      <w:p w:rsidR="00FF7458" w:rsidRDefault="00AB708C">
                        <w:pPr>
                          <w:pStyle w:val="TableParagraph"/>
                          <w:spacing w:before="2" w:line="264" w:lineRule="exact"/>
                          <w:ind w:left="107" w:right="99"/>
                          <w:jc w:val="both"/>
                          <w:rPr>
                            <w:sz w:val="24"/>
                          </w:rPr>
                        </w:pPr>
                        <w:r>
                          <w:rPr>
                            <w:sz w:val="24"/>
                          </w:rPr>
                          <w:t>Contar</w:t>
                        </w:r>
                        <w:r>
                          <w:rPr>
                            <w:spacing w:val="-7"/>
                            <w:sz w:val="24"/>
                          </w:rPr>
                          <w:t xml:space="preserve"> </w:t>
                        </w:r>
                        <w:r>
                          <w:rPr>
                            <w:sz w:val="24"/>
                          </w:rPr>
                          <w:t>con</w:t>
                        </w:r>
                        <w:r>
                          <w:rPr>
                            <w:spacing w:val="-4"/>
                            <w:sz w:val="24"/>
                          </w:rPr>
                          <w:t xml:space="preserve"> </w:t>
                        </w:r>
                        <w:r>
                          <w:rPr>
                            <w:sz w:val="24"/>
                          </w:rPr>
                          <w:t>una</w:t>
                        </w:r>
                        <w:r>
                          <w:rPr>
                            <w:spacing w:val="-5"/>
                            <w:sz w:val="24"/>
                          </w:rPr>
                          <w:t xml:space="preserve"> </w:t>
                        </w:r>
                        <w:r>
                          <w:rPr>
                            <w:sz w:val="24"/>
                          </w:rPr>
                          <w:t>valoración</w:t>
                        </w:r>
                        <w:r>
                          <w:rPr>
                            <w:spacing w:val="-7"/>
                            <w:sz w:val="24"/>
                          </w:rPr>
                          <w:t xml:space="preserve"> </w:t>
                        </w:r>
                        <w:r>
                          <w:rPr>
                            <w:sz w:val="24"/>
                          </w:rPr>
                          <w:t>del</w:t>
                        </w:r>
                        <w:r>
                          <w:rPr>
                            <w:spacing w:val="-9"/>
                            <w:sz w:val="24"/>
                          </w:rPr>
                          <w:t xml:space="preserve"> </w:t>
                        </w:r>
                        <w:r>
                          <w:rPr>
                            <w:sz w:val="24"/>
                          </w:rPr>
                          <w:t>desempeño</w:t>
                        </w:r>
                        <w:r>
                          <w:rPr>
                            <w:spacing w:val="-6"/>
                            <w:sz w:val="24"/>
                          </w:rPr>
                          <w:t xml:space="preserve"> </w:t>
                        </w:r>
                        <w:r>
                          <w:rPr>
                            <w:sz w:val="24"/>
                          </w:rPr>
                          <w:t>del</w:t>
                        </w:r>
                        <w:r>
                          <w:rPr>
                            <w:spacing w:val="-6"/>
                            <w:sz w:val="24"/>
                          </w:rPr>
                          <w:t xml:space="preserve"> </w:t>
                        </w:r>
                        <w:r>
                          <w:rPr>
                            <w:sz w:val="24"/>
                          </w:rPr>
                          <w:t>Fondo</w:t>
                        </w:r>
                        <w:r>
                          <w:rPr>
                            <w:spacing w:val="-6"/>
                            <w:sz w:val="24"/>
                          </w:rPr>
                          <w:t xml:space="preserve"> </w:t>
                        </w:r>
                        <w:r>
                          <w:rPr>
                            <w:sz w:val="24"/>
                          </w:rPr>
                          <w:t>de</w:t>
                        </w:r>
                        <w:r>
                          <w:rPr>
                            <w:spacing w:val="-6"/>
                            <w:sz w:val="24"/>
                          </w:rPr>
                          <w:t xml:space="preserve"> </w:t>
                        </w:r>
                        <w:r>
                          <w:rPr>
                            <w:sz w:val="24"/>
                          </w:rPr>
                          <w:t>Aportaciones</w:t>
                        </w:r>
                        <w:r>
                          <w:rPr>
                            <w:spacing w:val="-3"/>
                            <w:sz w:val="24"/>
                          </w:rPr>
                          <w:t xml:space="preserve"> </w:t>
                        </w:r>
                        <w:r>
                          <w:rPr>
                            <w:sz w:val="24"/>
                          </w:rPr>
                          <w:t>para</w:t>
                        </w:r>
                        <w:r>
                          <w:rPr>
                            <w:spacing w:val="-5"/>
                            <w:sz w:val="24"/>
                          </w:rPr>
                          <w:t xml:space="preserve"> </w:t>
                        </w:r>
                        <w:r>
                          <w:rPr>
                            <w:sz w:val="24"/>
                          </w:rPr>
                          <w:t>la</w:t>
                        </w:r>
                        <w:r>
                          <w:rPr>
                            <w:spacing w:val="-7"/>
                            <w:sz w:val="24"/>
                          </w:rPr>
                          <w:t xml:space="preserve"> </w:t>
                        </w:r>
                        <w:r>
                          <w:rPr>
                            <w:sz w:val="24"/>
                          </w:rPr>
                          <w:t>Seguridad Pública (FASP) del Gobierno del Estado de Baja California, correspondiente al ejercicio fiscal 2016, con base en la información institucional, programática y presupuestal entregada por las unidades responsables de los programas y recursos federal</w:t>
                        </w:r>
                        <w:r>
                          <w:rPr>
                            <w:sz w:val="24"/>
                          </w:rPr>
                          <w:t>es de las dependencias o entidades, para contribuir a la toma de</w:t>
                        </w:r>
                        <w:r>
                          <w:rPr>
                            <w:spacing w:val="-33"/>
                            <w:sz w:val="24"/>
                          </w:rPr>
                          <w:t xml:space="preserve"> </w:t>
                        </w:r>
                        <w:r>
                          <w:rPr>
                            <w:sz w:val="24"/>
                          </w:rPr>
                          <w:t>decisiones.</w:t>
                        </w:r>
                      </w:p>
                    </w:tc>
                  </w:tr>
                  <w:tr w:rsidR="00FF7458">
                    <w:trPr>
                      <w:trHeight w:val="5622"/>
                    </w:trPr>
                    <w:tc>
                      <w:tcPr>
                        <w:tcW w:w="8975" w:type="dxa"/>
                      </w:tcPr>
                      <w:p w:rsidR="00FF7458" w:rsidRDefault="00AB708C">
                        <w:pPr>
                          <w:pStyle w:val="TableParagraph"/>
                          <w:tabs>
                            <w:tab w:val="left" w:pos="815"/>
                          </w:tabs>
                          <w:spacing w:line="293" w:lineRule="exact"/>
                          <w:ind w:left="107"/>
                          <w:rPr>
                            <w:sz w:val="24"/>
                          </w:rPr>
                        </w:pPr>
                        <w:r>
                          <w:rPr>
                            <w:b/>
                            <w:color w:val="30849B"/>
                            <w:sz w:val="24"/>
                          </w:rPr>
                          <w:t>1.6.</w:t>
                        </w:r>
                        <w:r>
                          <w:rPr>
                            <w:b/>
                            <w:color w:val="30849B"/>
                            <w:sz w:val="24"/>
                          </w:rPr>
                          <w:tab/>
                        </w:r>
                        <w:r>
                          <w:rPr>
                            <w:color w:val="30849B"/>
                            <w:sz w:val="24"/>
                          </w:rPr>
                          <w:t>Objetivos específicos de la</w:t>
                        </w:r>
                        <w:r>
                          <w:rPr>
                            <w:color w:val="30849B"/>
                            <w:spacing w:val="-26"/>
                            <w:sz w:val="24"/>
                          </w:rPr>
                          <w:t xml:space="preserve"> </w:t>
                        </w:r>
                        <w:r>
                          <w:rPr>
                            <w:color w:val="30849B"/>
                            <w:sz w:val="24"/>
                          </w:rPr>
                          <w:t>evaluación:</w:t>
                        </w:r>
                      </w:p>
                      <w:p w:rsidR="00FF7458" w:rsidRDefault="00FF7458">
                        <w:pPr>
                          <w:pStyle w:val="TableParagraph"/>
                          <w:spacing w:before="2"/>
                          <w:rPr>
                            <w:rFonts w:ascii="Maiandra GD"/>
                            <w:sz w:val="26"/>
                          </w:rPr>
                        </w:pPr>
                      </w:p>
                      <w:p w:rsidR="00FF7458" w:rsidRDefault="00AB708C">
                        <w:pPr>
                          <w:pStyle w:val="TableParagraph"/>
                          <w:numPr>
                            <w:ilvl w:val="0"/>
                            <w:numId w:val="3"/>
                          </w:numPr>
                          <w:tabs>
                            <w:tab w:val="left" w:pos="828"/>
                          </w:tabs>
                          <w:ind w:right="98"/>
                          <w:jc w:val="both"/>
                          <w:rPr>
                            <w:sz w:val="24"/>
                          </w:rPr>
                        </w:pPr>
                        <w:r>
                          <w:rPr>
                            <w:sz w:val="24"/>
                          </w:rPr>
                          <w:t>Realizar una valoración de los resultados y productos del Fondo de Aportaciones para la Seguridad Pública (FASP) del ejercicio fiscal 2016, mediante el análisis de las normas, información institucional, los indicadores, información programática y presupues</w:t>
                        </w:r>
                        <w:r>
                          <w:rPr>
                            <w:sz w:val="24"/>
                          </w:rPr>
                          <w:t>tal.</w:t>
                        </w:r>
                      </w:p>
                      <w:p w:rsidR="00FF7458" w:rsidRDefault="00AB708C">
                        <w:pPr>
                          <w:pStyle w:val="TableParagraph"/>
                          <w:numPr>
                            <w:ilvl w:val="0"/>
                            <w:numId w:val="3"/>
                          </w:numPr>
                          <w:tabs>
                            <w:tab w:val="left" w:pos="828"/>
                          </w:tabs>
                          <w:ind w:right="95"/>
                          <w:jc w:val="both"/>
                          <w:rPr>
                            <w:sz w:val="24"/>
                          </w:rPr>
                        </w:pPr>
                        <w:r>
                          <w:rPr>
                            <w:sz w:val="24"/>
                          </w:rPr>
                          <w:t>Analizar</w:t>
                        </w:r>
                        <w:r>
                          <w:rPr>
                            <w:spacing w:val="-9"/>
                            <w:sz w:val="24"/>
                          </w:rPr>
                          <w:t xml:space="preserve"> </w:t>
                        </w:r>
                        <w:r>
                          <w:rPr>
                            <w:sz w:val="24"/>
                          </w:rPr>
                          <w:t>la</w:t>
                        </w:r>
                        <w:r>
                          <w:rPr>
                            <w:spacing w:val="-12"/>
                            <w:sz w:val="24"/>
                          </w:rPr>
                          <w:t xml:space="preserve"> </w:t>
                        </w:r>
                        <w:r>
                          <w:rPr>
                            <w:sz w:val="24"/>
                          </w:rPr>
                          <w:t>cobertura</w:t>
                        </w:r>
                        <w:r>
                          <w:rPr>
                            <w:spacing w:val="-10"/>
                            <w:sz w:val="24"/>
                          </w:rPr>
                          <w:t xml:space="preserve"> </w:t>
                        </w:r>
                        <w:r>
                          <w:rPr>
                            <w:sz w:val="24"/>
                          </w:rPr>
                          <w:t>del</w:t>
                        </w:r>
                        <w:r>
                          <w:rPr>
                            <w:spacing w:val="-14"/>
                            <w:sz w:val="24"/>
                          </w:rPr>
                          <w:t xml:space="preserve"> </w:t>
                        </w:r>
                        <w:r>
                          <w:rPr>
                            <w:sz w:val="24"/>
                          </w:rPr>
                          <w:t>fondo,</w:t>
                        </w:r>
                        <w:r>
                          <w:rPr>
                            <w:spacing w:val="-10"/>
                            <w:sz w:val="24"/>
                          </w:rPr>
                          <w:t xml:space="preserve"> </w:t>
                        </w:r>
                        <w:r>
                          <w:rPr>
                            <w:sz w:val="24"/>
                          </w:rPr>
                          <w:t>su</w:t>
                        </w:r>
                        <w:r>
                          <w:rPr>
                            <w:spacing w:val="-11"/>
                            <w:sz w:val="24"/>
                          </w:rPr>
                          <w:t xml:space="preserve"> </w:t>
                        </w:r>
                        <w:r>
                          <w:rPr>
                            <w:sz w:val="24"/>
                          </w:rPr>
                          <w:t>población</w:t>
                        </w:r>
                        <w:r>
                          <w:rPr>
                            <w:spacing w:val="-9"/>
                            <w:sz w:val="24"/>
                          </w:rPr>
                          <w:t xml:space="preserve"> </w:t>
                        </w:r>
                        <w:r>
                          <w:rPr>
                            <w:sz w:val="24"/>
                          </w:rPr>
                          <w:t>objetivo</w:t>
                        </w:r>
                        <w:r>
                          <w:rPr>
                            <w:spacing w:val="-11"/>
                            <w:sz w:val="24"/>
                          </w:rPr>
                          <w:t xml:space="preserve"> </w:t>
                        </w:r>
                        <w:r>
                          <w:rPr>
                            <w:sz w:val="24"/>
                          </w:rPr>
                          <w:t>y</w:t>
                        </w:r>
                        <w:r>
                          <w:rPr>
                            <w:spacing w:val="-10"/>
                            <w:sz w:val="24"/>
                          </w:rPr>
                          <w:t xml:space="preserve"> </w:t>
                        </w:r>
                        <w:r>
                          <w:rPr>
                            <w:sz w:val="24"/>
                          </w:rPr>
                          <w:t>atendida,</w:t>
                        </w:r>
                        <w:r>
                          <w:rPr>
                            <w:spacing w:val="-10"/>
                            <w:sz w:val="24"/>
                          </w:rPr>
                          <w:t xml:space="preserve"> </w:t>
                        </w:r>
                        <w:r>
                          <w:rPr>
                            <w:sz w:val="24"/>
                          </w:rPr>
                          <w:t>distribución</w:t>
                        </w:r>
                        <w:r>
                          <w:rPr>
                            <w:spacing w:val="-12"/>
                            <w:sz w:val="24"/>
                          </w:rPr>
                          <w:t xml:space="preserve"> </w:t>
                        </w:r>
                        <w:r>
                          <w:rPr>
                            <w:sz w:val="24"/>
                          </w:rPr>
                          <w:t>por municipio, condición social, etc., según</w:t>
                        </w:r>
                        <w:r>
                          <w:rPr>
                            <w:spacing w:val="-23"/>
                            <w:sz w:val="24"/>
                          </w:rPr>
                          <w:t xml:space="preserve"> </w:t>
                        </w:r>
                        <w:r>
                          <w:rPr>
                            <w:sz w:val="24"/>
                          </w:rPr>
                          <w:t>corresponda.</w:t>
                        </w:r>
                      </w:p>
                      <w:p w:rsidR="00FF7458" w:rsidRDefault="00AB708C">
                        <w:pPr>
                          <w:pStyle w:val="TableParagraph"/>
                          <w:numPr>
                            <w:ilvl w:val="0"/>
                            <w:numId w:val="3"/>
                          </w:numPr>
                          <w:tabs>
                            <w:tab w:val="left" w:pos="828"/>
                          </w:tabs>
                          <w:ind w:right="104"/>
                          <w:jc w:val="both"/>
                          <w:rPr>
                            <w:sz w:val="24"/>
                          </w:rPr>
                        </w:pPr>
                        <w:r>
                          <w:rPr>
                            <w:sz w:val="24"/>
                          </w:rPr>
                          <w:t>Identificar los principales resultados del ejercicio presupuestal, el comportamiento del presupuesto asignado modificado y ejercido, analizando los aspectos más relevantes del ejercicio del</w:t>
                        </w:r>
                        <w:r>
                          <w:rPr>
                            <w:spacing w:val="-14"/>
                            <w:sz w:val="24"/>
                          </w:rPr>
                          <w:t xml:space="preserve"> </w:t>
                        </w:r>
                        <w:r>
                          <w:rPr>
                            <w:sz w:val="24"/>
                          </w:rPr>
                          <w:t>gasto.</w:t>
                        </w:r>
                      </w:p>
                      <w:p w:rsidR="00FF7458" w:rsidRDefault="00AB708C">
                        <w:pPr>
                          <w:pStyle w:val="TableParagraph"/>
                          <w:numPr>
                            <w:ilvl w:val="0"/>
                            <w:numId w:val="3"/>
                          </w:numPr>
                          <w:tabs>
                            <w:tab w:val="left" w:pos="828"/>
                          </w:tabs>
                          <w:ind w:right="104"/>
                          <w:jc w:val="both"/>
                          <w:rPr>
                            <w:sz w:val="24"/>
                          </w:rPr>
                        </w:pPr>
                        <w:r>
                          <w:rPr>
                            <w:sz w:val="24"/>
                          </w:rPr>
                          <w:t>Analizar los indicadores, sus resultados en 2016, y el avan</w:t>
                        </w:r>
                        <w:r>
                          <w:rPr>
                            <w:sz w:val="24"/>
                          </w:rPr>
                          <w:t>ce en relación con las metas</w:t>
                        </w:r>
                        <w:r>
                          <w:rPr>
                            <w:spacing w:val="-8"/>
                            <w:sz w:val="24"/>
                          </w:rPr>
                          <w:t xml:space="preserve"> </w:t>
                        </w:r>
                        <w:r>
                          <w:rPr>
                            <w:sz w:val="24"/>
                          </w:rPr>
                          <w:t>establecidas.</w:t>
                        </w:r>
                      </w:p>
                      <w:p w:rsidR="00FF7458" w:rsidRDefault="00AB708C">
                        <w:pPr>
                          <w:pStyle w:val="TableParagraph"/>
                          <w:numPr>
                            <w:ilvl w:val="0"/>
                            <w:numId w:val="3"/>
                          </w:numPr>
                          <w:tabs>
                            <w:tab w:val="left" w:pos="828"/>
                          </w:tabs>
                          <w:spacing w:before="3"/>
                          <w:rPr>
                            <w:sz w:val="24"/>
                          </w:rPr>
                        </w:pPr>
                        <w:r>
                          <w:rPr>
                            <w:sz w:val="24"/>
                          </w:rPr>
                          <w:t>Analizar la Matriz de Indicadores de Resultados (MIR) de contar con</w:t>
                        </w:r>
                        <w:r>
                          <w:rPr>
                            <w:spacing w:val="-40"/>
                            <w:sz w:val="24"/>
                          </w:rPr>
                          <w:t xml:space="preserve"> </w:t>
                        </w:r>
                        <w:r>
                          <w:rPr>
                            <w:sz w:val="24"/>
                          </w:rPr>
                          <w:t>ella.</w:t>
                        </w:r>
                      </w:p>
                      <w:p w:rsidR="00FF7458" w:rsidRDefault="00AB708C">
                        <w:pPr>
                          <w:pStyle w:val="TableParagraph"/>
                          <w:numPr>
                            <w:ilvl w:val="0"/>
                            <w:numId w:val="3"/>
                          </w:numPr>
                          <w:tabs>
                            <w:tab w:val="left" w:pos="828"/>
                          </w:tabs>
                          <w:ind w:right="96"/>
                          <w:jc w:val="both"/>
                          <w:rPr>
                            <w:sz w:val="24"/>
                          </w:rPr>
                        </w:pPr>
                        <w:r>
                          <w:rPr>
                            <w:sz w:val="24"/>
                          </w:rPr>
                          <w:t>Identificar los principales aspectos susceptibles de mejora que han sido atendidos derivados de evaluaciones externas del ejercicio inmedia</w:t>
                        </w:r>
                        <w:r>
                          <w:rPr>
                            <w:sz w:val="24"/>
                          </w:rPr>
                          <w:t>to anterior, exponiendo los avances más importantes al</w:t>
                        </w:r>
                        <w:r>
                          <w:rPr>
                            <w:spacing w:val="-17"/>
                            <w:sz w:val="24"/>
                          </w:rPr>
                          <w:t xml:space="preserve"> </w:t>
                        </w:r>
                        <w:r>
                          <w:rPr>
                            <w:sz w:val="24"/>
                          </w:rPr>
                          <w:t>respecto.</w:t>
                        </w:r>
                      </w:p>
                      <w:p w:rsidR="00FF7458" w:rsidRDefault="00AB708C">
                        <w:pPr>
                          <w:pStyle w:val="TableParagraph"/>
                          <w:numPr>
                            <w:ilvl w:val="0"/>
                            <w:numId w:val="3"/>
                          </w:numPr>
                          <w:tabs>
                            <w:tab w:val="left" w:pos="827"/>
                            <w:tab w:val="left" w:pos="828"/>
                          </w:tabs>
                          <w:rPr>
                            <w:sz w:val="24"/>
                          </w:rPr>
                        </w:pPr>
                        <w:r>
                          <w:rPr>
                            <w:sz w:val="24"/>
                          </w:rPr>
                          <w:t>Identificar las fortalezas, debilidades, oportunidades y</w:t>
                        </w:r>
                        <w:r>
                          <w:rPr>
                            <w:spacing w:val="-36"/>
                            <w:sz w:val="24"/>
                          </w:rPr>
                          <w:t xml:space="preserve"> </w:t>
                        </w:r>
                        <w:r>
                          <w:rPr>
                            <w:sz w:val="24"/>
                          </w:rPr>
                          <w:t>amenazas.</w:t>
                        </w:r>
                      </w:p>
                      <w:p w:rsidR="00FF7458" w:rsidRDefault="00AB708C">
                        <w:pPr>
                          <w:pStyle w:val="TableParagraph"/>
                          <w:numPr>
                            <w:ilvl w:val="0"/>
                            <w:numId w:val="3"/>
                          </w:numPr>
                          <w:tabs>
                            <w:tab w:val="left" w:pos="828"/>
                          </w:tabs>
                          <w:spacing w:line="260" w:lineRule="atLeast"/>
                          <w:ind w:right="95"/>
                          <w:jc w:val="both"/>
                          <w:rPr>
                            <w:sz w:val="24"/>
                          </w:rPr>
                        </w:pPr>
                        <w:r>
                          <w:rPr>
                            <w:sz w:val="24"/>
                          </w:rPr>
                          <w:t>Identificar las principales recomendaciones del Fondo de Aportaciones para la Seguridad Pública (FASP), atendiendo a su relevancia, pertinencia y factibilidad para ser atendida en el corto</w:t>
                        </w:r>
                        <w:r>
                          <w:rPr>
                            <w:spacing w:val="-17"/>
                            <w:sz w:val="24"/>
                          </w:rPr>
                          <w:t xml:space="preserve"> </w:t>
                        </w:r>
                        <w:r>
                          <w:rPr>
                            <w:sz w:val="24"/>
                          </w:rPr>
                          <w:t>plazo.</w:t>
                        </w:r>
                      </w:p>
                    </w:tc>
                  </w:tr>
                  <w:tr w:rsidR="00FF7458">
                    <w:trPr>
                      <w:trHeight w:val="1612"/>
                    </w:trPr>
                    <w:tc>
                      <w:tcPr>
                        <w:tcW w:w="8975" w:type="dxa"/>
                      </w:tcPr>
                      <w:p w:rsidR="00FF7458" w:rsidRDefault="00AB708C">
                        <w:pPr>
                          <w:pStyle w:val="TableParagraph"/>
                          <w:tabs>
                            <w:tab w:val="left" w:pos="815"/>
                          </w:tabs>
                          <w:spacing w:before="5" w:line="235" w:lineRule="auto"/>
                          <w:ind w:left="534" w:right="4119" w:hanging="360"/>
                          <w:rPr>
                            <w:sz w:val="24"/>
                          </w:rPr>
                        </w:pPr>
                        <w:r>
                          <w:rPr>
                            <w:b/>
                            <w:color w:val="30849B"/>
                            <w:sz w:val="24"/>
                          </w:rPr>
                          <w:t>1.7.</w:t>
                        </w:r>
                        <w:r>
                          <w:rPr>
                            <w:b/>
                            <w:color w:val="30849B"/>
                            <w:sz w:val="24"/>
                          </w:rPr>
                          <w:tab/>
                        </w:r>
                        <w:r>
                          <w:rPr>
                            <w:color w:val="30849B"/>
                            <w:sz w:val="24"/>
                          </w:rPr>
                          <w:t>Metodología utilizada de</w:t>
                        </w:r>
                        <w:r>
                          <w:rPr>
                            <w:color w:val="30849B"/>
                            <w:spacing w:val="-21"/>
                            <w:sz w:val="24"/>
                          </w:rPr>
                          <w:t xml:space="preserve"> </w:t>
                        </w:r>
                        <w:r>
                          <w:rPr>
                            <w:color w:val="30849B"/>
                            <w:sz w:val="24"/>
                          </w:rPr>
                          <w:t>la</w:t>
                        </w:r>
                        <w:r>
                          <w:rPr>
                            <w:color w:val="30849B"/>
                            <w:spacing w:val="-8"/>
                            <w:sz w:val="24"/>
                          </w:rPr>
                          <w:t xml:space="preserve"> </w:t>
                        </w:r>
                        <w:r>
                          <w:rPr>
                            <w:color w:val="30849B"/>
                            <w:sz w:val="24"/>
                          </w:rPr>
                          <w:t>evaluación: Instrumentos d</w:t>
                        </w:r>
                        <w:r>
                          <w:rPr>
                            <w:color w:val="30849B"/>
                            <w:sz w:val="24"/>
                          </w:rPr>
                          <w:t>e recolección de</w:t>
                        </w:r>
                        <w:r>
                          <w:rPr>
                            <w:color w:val="30849B"/>
                            <w:spacing w:val="-21"/>
                            <w:sz w:val="24"/>
                          </w:rPr>
                          <w:t xml:space="preserve"> </w:t>
                        </w:r>
                        <w:r>
                          <w:rPr>
                            <w:color w:val="30849B"/>
                            <w:sz w:val="24"/>
                          </w:rPr>
                          <w:t>información:</w:t>
                        </w:r>
                      </w:p>
                      <w:p w:rsidR="00FF7458" w:rsidRDefault="00AB708C">
                        <w:pPr>
                          <w:pStyle w:val="TableParagraph"/>
                          <w:tabs>
                            <w:tab w:val="left" w:pos="2882"/>
                            <w:tab w:val="left" w:pos="5098"/>
                            <w:tab w:val="left" w:pos="7085"/>
                            <w:tab w:val="left" w:pos="7922"/>
                          </w:tabs>
                          <w:ind w:left="534" w:right="92"/>
                          <w:rPr>
                            <w:sz w:val="24"/>
                          </w:rPr>
                        </w:pPr>
                        <w:r>
                          <w:rPr>
                            <w:color w:val="30849B"/>
                            <w:sz w:val="24"/>
                          </w:rPr>
                          <w:t>Cuestionarios___</w:t>
                        </w:r>
                        <w:r>
                          <w:rPr>
                            <w:color w:val="30849B"/>
                            <w:sz w:val="24"/>
                          </w:rPr>
                          <w:tab/>
                          <w:t>Entrevistas____</w:t>
                        </w:r>
                        <w:r>
                          <w:rPr>
                            <w:color w:val="30849B"/>
                            <w:sz w:val="24"/>
                          </w:rPr>
                          <w:tab/>
                          <w:t>Formatos_</w:t>
                        </w:r>
                        <w:r>
                          <w:rPr>
                            <w:sz w:val="24"/>
                          </w:rPr>
                          <w:t>_x</w:t>
                        </w:r>
                        <w:r>
                          <w:rPr>
                            <w:sz w:val="24"/>
                          </w:rPr>
                          <w:tab/>
                        </w:r>
                        <w:r>
                          <w:rPr>
                            <w:color w:val="30849B"/>
                            <w:sz w:val="24"/>
                          </w:rPr>
                          <w:t>_</w:t>
                        </w:r>
                        <w:r>
                          <w:rPr>
                            <w:color w:val="30849B"/>
                            <w:sz w:val="24"/>
                          </w:rPr>
                          <w:tab/>
                          <w:t>Otros</w:t>
                        </w:r>
                        <w:r>
                          <w:rPr>
                            <w:sz w:val="24"/>
                          </w:rPr>
                          <w:t xml:space="preserve">_x__ </w:t>
                        </w:r>
                        <w:r>
                          <w:rPr>
                            <w:color w:val="30849B"/>
                            <w:sz w:val="24"/>
                          </w:rPr>
                          <w:t>Especifique:________________</w:t>
                        </w:r>
                      </w:p>
                      <w:p w:rsidR="00FF7458" w:rsidRDefault="00AB708C">
                        <w:pPr>
                          <w:pStyle w:val="TableParagraph"/>
                          <w:spacing w:line="260" w:lineRule="atLeast"/>
                          <w:ind w:left="107" w:right="99"/>
                          <w:rPr>
                            <w:sz w:val="24"/>
                          </w:rPr>
                        </w:pPr>
                        <w:r>
                          <w:rPr>
                            <w:color w:val="30849B"/>
                            <w:sz w:val="24"/>
                          </w:rPr>
                          <w:t xml:space="preserve">Descripción de las técnicas y modelos utilizados: </w:t>
                        </w:r>
                        <w:r>
                          <w:rPr>
                            <w:sz w:val="24"/>
                          </w:rPr>
                          <w:t>La evaluación específica de desempeño se realizó mediante un análisis de gabinete con base</w:t>
                        </w:r>
                        <w:r>
                          <w:rPr>
                            <w:sz w:val="24"/>
                          </w:rPr>
                          <w:t xml:space="preserve"> en  información proporcionada por</w:t>
                        </w:r>
                      </w:p>
                    </w:tc>
                  </w:tr>
                </w:tbl>
                <w:p w:rsidR="00FF7458" w:rsidRDefault="00FF7458">
                  <w:pPr>
                    <w:pStyle w:val="Textoindependiente"/>
                  </w:pPr>
                </w:p>
              </w:txbxContent>
            </v:textbox>
            <w10:wrap type="topAndBottom" anchorx="page"/>
          </v:shape>
        </w:pict>
      </w:r>
      <w:r>
        <w:rPr>
          <w:lang w:val="en-US"/>
        </w:rPr>
        <w:pict>
          <v:group id="_x0000_s1059" style="position:absolute;margin-left:549.95pt;margin-top:68.15pt;width:38.4pt;height:19.2pt;z-index:251667968;mso-wrap-distance-left:0;mso-wrap-distance-right:0;mso-position-horizontal-relative:page" coordorigin="10999,1363" coordsize="768,384">
            <v:shape id="_x0000_s1062" type="#_x0000_t75" style="position:absolute;left:10999;top:1375;width:768;height:360">
              <v:imagedata r:id="rId16" o:title=""/>
            </v:shape>
            <v:shape id="_x0000_s1061" type="#_x0000_t75" style="position:absolute;left:11191;top:1363;width:384;height:384">
              <v:imagedata r:id="rId17" o:title=""/>
            </v:shape>
            <v:shape id="_x0000_s1060" type="#_x0000_t202" style="position:absolute;left:10999;top:1363;width:768;height:384" filled="f" stroked="f">
              <v:textbox inset="0,0,0,0">
                <w:txbxContent>
                  <w:p w:rsidR="00FF7458" w:rsidRDefault="00AB708C">
                    <w:pPr>
                      <w:spacing w:before="60"/>
                      <w:ind w:left="253" w:right="250"/>
                      <w:jc w:val="center"/>
                      <w:rPr>
                        <w:rFonts w:ascii="Calibri"/>
                        <w:b/>
                      </w:rPr>
                    </w:pPr>
                    <w:r>
                      <w:rPr>
                        <w:rFonts w:ascii="Calibri"/>
                        <w:b/>
                      </w:rPr>
                      <w:t>43</w:t>
                    </w:r>
                  </w:p>
                </w:txbxContent>
              </v:textbox>
            </v:shape>
            <w10:wrap type="topAndBottom" anchorx="page"/>
          </v:group>
        </w:pict>
      </w:r>
    </w:p>
    <w:p w:rsidR="00FF7458" w:rsidRDefault="00FF7458">
      <w:pPr>
        <w:rPr>
          <w:rFonts w:ascii="Maiandra GD"/>
          <w:sz w:val="19"/>
        </w:rPr>
        <w:sectPr w:rsidR="00FF7458">
          <w:headerReference w:type="default" r:id="rId119"/>
          <w:pgSz w:w="12240" w:h="15840"/>
          <w:pgMar w:top="1280" w:right="360" w:bottom="1500" w:left="1440" w:header="435" w:footer="1160" w:gutter="0"/>
          <w:cols w:space="720"/>
        </w:sectPr>
      </w:pPr>
    </w:p>
    <w:p w:rsidR="00FF7458" w:rsidRDefault="00FF7458">
      <w:pPr>
        <w:pStyle w:val="Textoindependiente"/>
        <w:spacing w:before="1"/>
        <w:rPr>
          <w:rFonts w:ascii="Times New Roman"/>
          <w:sz w:val="10"/>
        </w:rPr>
      </w:pPr>
    </w:p>
    <w:p w:rsidR="00FF7458" w:rsidRDefault="00AB708C">
      <w:pPr>
        <w:tabs>
          <w:tab w:val="left" w:pos="9539"/>
        </w:tabs>
        <w:ind w:left="95"/>
        <w:rPr>
          <w:rFonts w:ascii="Times New Roman"/>
          <w:sz w:val="20"/>
        </w:rPr>
      </w:pPr>
      <w:r>
        <w:rPr>
          <w:rFonts w:ascii="Times New Roman"/>
          <w:spacing w:val="-49"/>
          <w:sz w:val="20"/>
        </w:rPr>
        <w:t xml:space="preserve"> </w:t>
      </w:r>
      <w:r>
        <w:rPr>
          <w:rFonts w:ascii="Times New Roman"/>
          <w:spacing w:val="-49"/>
          <w:sz w:val="20"/>
          <w:lang w:val="en-US"/>
        </w:rPr>
      </w:r>
      <w:r>
        <w:rPr>
          <w:rFonts w:ascii="Times New Roman"/>
          <w:spacing w:val="-49"/>
          <w:sz w:val="20"/>
        </w:rPr>
        <w:pict>
          <v:shape id="_x0000_s1058" type="#_x0000_t202" style="width:448.8pt;height:106.1pt;mso-left-percent:-10001;mso-top-percent:-10001;mso-position-horizontal:absolute;mso-position-horizontal-relative:char;mso-position-vertical:absolute;mso-position-vertical-relative:line;mso-left-percent:-10001;mso-top-percent:-10001" filled="f" strokeweight=".48pt">
            <v:textbox inset="0,0,0,0">
              <w:txbxContent>
                <w:p w:rsidR="00FF7458" w:rsidRDefault="00AB708C">
                  <w:pPr>
                    <w:pStyle w:val="Textoindependiente"/>
                    <w:spacing w:before="1"/>
                    <w:ind w:left="103" w:right="105"/>
                    <w:jc w:val="both"/>
                  </w:pPr>
                  <w:r>
                    <w:t>las</w:t>
                  </w:r>
                  <w:r>
                    <w:rPr>
                      <w:spacing w:val="-12"/>
                    </w:rPr>
                    <w:t xml:space="preserve"> </w:t>
                  </w:r>
                  <w:r>
                    <w:t>instancias</w:t>
                  </w:r>
                  <w:r>
                    <w:rPr>
                      <w:spacing w:val="-14"/>
                    </w:rPr>
                    <w:t xml:space="preserve"> </w:t>
                  </w:r>
                  <w:r>
                    <w:t>responsables</w:t>
                  </w:r>
                  <w:r>
                    <w:rPr>
                      <w:spacing w:val="-16"/>
                    </w:rPr>
                    <w:t xml:space="preserve"> </w:t>
                  </w:r>
                  <w:r>
                    <w:t>de</w:t>
                  </w:r>
                  <w:r>
                    <w:rPr>
                      <w:spacing w:val="-17"/>
                    </w:rPr>
                    <w:t xml:space="preserve"> </w:t>
                  </w:r>
                  <w:r>
                    <w:t>operar</w:t>
                  </w:r>
                  <w:r>
                    <w:rPr>
                      <w:spacing w:val="-17"/>
                    </w:rPr>
                    <w:t xml:space="preserve"> </w:t>
                  </w:r>
                  <w:r>
                    <w:t>el</w:t>
                  </w:r>
                  <w:r>
                    <w:rPr>
                      <w:spacing w:val="-17"/>
                    </w:rPr>
                    <w:t xml:space="preserve"> </w:t>
                  </w:r>
                  <w:r>
                    <w:t>fondo,</w:t>
                  </w:r>
                  <w:r>
                    <w:rPr>
                      <w:spacing w:val="-16"/>
                    </w:rPr>
                    <w:t xml:space="preserve"> </w:t>
                  </w:r>
                  <w:r>
                    <w:t>así</w:t>
                  </w:r>
                  <w:r>
                    <w:rPr>
                      <w:spacing w:val="-16"/>
                    </w:rPr>
                    <w:t xml:space="preserve"> </w:t>
                  </w:r>
                  <w:r>
                    <w:t>como</w:t>
                  </w:r>
                  <w:r>
                    <w:rPr>
                      <w:spacing w:val="-14"/>
                    </w:rPr>
                    <w:t xml:space="preserve"> </w:t>
                  </w:r>
                  <w:r>
                    <w:t>información</w:t>
                  </w:r>
                  <w:r>
                    <w:rPr>
                      <w:spacing w:val="-15"/>
                    </w:rPr>
                    <w:t xml:space="preserve"> </w:t>
                  </w:r>
                  <w:r>
                    <w:t>adicional</w:t>
                  </w:r>
                  <w:r>
                    <w:rPr>
                      <w:spacing w:val="-17"/>
                    </w:rPr>
                    <w:t xml:space="preserve"> </w:t>
                  </w:r>
                  <w:r>
                    <w:t>considerada para complementar dicho análisis. Se entiende por análisis de gabinete al conjunto de actividades que involucran el acopio, la organización y la valoración de información concentrada en registros administrativos, bases de datos, evaluaciones in</w:t>
                  </w:r>
                  <w:r>
                    <w:t>ternas y/o externas, así como documentación</w:t>
                  </w:r>
                  <w:r>
                    <w:rPr>
                      <w:spacing w:val="-20"/>
                    </w:rPr>
                    <w:t xml:space="preserve"> </w:t>
                  </w:r>
                  <w:r>
                    <w:t>pública.</w:t>
                  </w:r>
                </w:p>
                <w:p w:rsidR="00FF7458" w:rsidRDefault="00AB708C">
                  <w:pPr>
                    <w:pStyle w:val="Textoindependiente"/>
                    <w:ind w:left="103" w:right="102"/>
                    <w:jc w:val="both"/>
                  </w:pPr>
                  <w:r>
                    <w:t>Cabe destacar que el presente análisis se basa en lo establecido en los Términos de Referencia para las Evaluaciones Específicas de Desempeño de los Programas Estatales y Recursos Federales ejercidos en Baja California.</w:t>
                  </w:r>
                </w:p>
              </w:txbxContent>
            </v:textbox>
            <w10:anchorlock/>
          </v:shape>
        </w:pict>
      </w:r>
      <w:r>
        <w:rPr>
          <w:rFonts w:ascii="Times New Roman"/>
          <w:spacing w:val="-49"/>
          <w:sz w:val="20"/>
        </w:rPr>
        <w:tab/>
      </w:r>
      <w:r>
        <w:rPr>
          <w:rFonts w:ascii="Times New Roman"/>
          <w:spacing w:val="-49"/>
          <w:sz w:val="20"/>
          <w:lang w:val="en-US"/>
        </w:rPr>
      </w:r>
      <w:r>
        <w:rPr>
          <w:rFonts w:ascii="Times New Roman"/>
          <w:spacing w:val="-49"/>
          <w:sz w:val="20"/>
        </w:rPr>
        <w:pict>
          <v:group id="_x0000_s1054" style="width:38.4pt;height:19.2pt;mso-position-horizontal-relative:char;mso-position-vertical-relative:line" coordsize="768,384">
            <v:shape id="_x0000_s1057" type="#_x0000_t75" style="position:absolute;top:12;width:768;height:360">
              <v:imagedata r:id="rId16" o:title=""/>
            </v:shape>
            <v:shape id="_x0000_s1056" type="#_x0000_t75" style="position:absolute;left:192;width:384;height:384">
              <v:imagedata r:id="rId17" o:title=""/>
            </v:shape>
            <v:shape id="_x0000_s1055" type="#_x0000_t202" style="position:absolute;width:768;height:384" filled="f" stroked="f">
              <v:textbox inset="0,0,0,0">
                <w:txbxContent>
                  <w:p w:rsidR="00FF7458" w:rsidRDefault="00AB708C">
                    <w:pPr>
                      <w:spacing w:before="60"/>
                      <w:ind w:left="253" w:right="250"/>
                      <w:jc w:val="center"/>
                      <w:rPr>
                        <w:rFonts w:ascii="Calibri"/>
                        <w:b/>
                      </w:rPr>
                    </w:pPr>
                    <w:r>
                      <w:rPr>
                        <w:rFonts w:ascii="Calibri"/>
                        <w:b/>
                      </w:rPr>
                      <w:t>44</w:t>
                    </w:r>
                  </w:p>
                </w:txbxContent>
              </v:textbox>
            </v:shape>
            <w10:anchorlock/>
          </v:group>
        </w:pict>
      </w:r>
    </w:p>
    <w:p w:rsidR="00FF7458" w:rsidRDefault="00FF7458">
      <w:pPr>
        <w:pStyle w:val="Textoindependiente"/>
        <w:rPr>
          <w:rFonts w:ascii="Times New Roman"/>
          <w:sz w:val="20"/>
        </w:rPr>
      </w:pPr>
    </w:p>
    <w:p w:rsidR="00FF7458" w:rsidRDefault="00FF7458">
      <w:pPr>
        <w:pStyle w:val="Textoindependiente"/>
        <w:spacing w:before="7"/>
        <w:rPr>
          <w:rFonts w:ascii="Times New Roman"/>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FF7458">
        <w:trPr>
          <w:trHeight w:val="275"/>
        </w:trPr>
        <w:tc>
          <w:tcPr>
            <w:tcW w:w="8829" w:type="dxa"/>
            <w:shd w:val="clear" w:color="auto" w:fill="76923B"/>
          </w:tcPr>
          <w:p w:rsidR="00FF7458" w:rsidRDefault="00AB708C">
            <w:pPr>
              <w:pStyle w:val="TableParagraph"/>
              <w:spacing w:line="256" w:lineRule="exact"/>
              <w:ind w:left="175"/>
              <w:rPr>
                <w:rFonts w:ascii="Arial" w:hAnsi="Arial"/>
                <w:b/>
                <w:sz w:val="24"/>
              </w:rPr>
            </w:pPr>
            <w:r>
              <w:rPr>
                <w:rFonts w:ascii="Arial" w:hAnsi="Arial"/>
                <w:b/>
                <w:color w:val="FFFFFF"/>
                <w:sz w:val="24"/>
              </w:rPr>
              <w:t>2.  PRINCIPALES HALLAZGOS DE LA EVALUACIÓN</w:t>
            </w:r>
          </w:p>
        </w:tc>
      </w:tr>
      <w:tr w:rsidR="00FF7458">
        <w:trPr>
          <w:trHeight w:val="6631"/>
        </w:trPr>
        <w:tc>
          <w:tcPr>
            <w:tcW w:w="8829" w:type="dxa"/>
          </w:tcPr>
          <w:p w:rsidR="00FF7458" w:rsidRDefault="00AB708C">
            <w:pPr>
              <w:pStyle w:val="TableParagraph"/>
              <w:tabs>
                <w:tab w:val="left" w:pos="815"/>
              </w:tabs>
              <w:spacing w:line="271" w:lineRule="exact"/>
              <w:ind w:left="175"/>
              <w:rPr>
                <w:rFonts w:ascii="Arial" w:hAnsi="Arial"/>
                <w:sz w:val="24"/>
              </w:rPr>
            </w:pPr>
            <w:r>
              <w:rPr>
                <w:rFonts w:ascii="Arial" w:hAnsi="Arial"/>
                <w:b/>
                <w:color w:val="30849B"/>
                <w:sz w:val="24"/>
              </w:rPr>
              <w:t>2.1.</w:t>
            </w:r>
            <w:r>
              <w:rPr>
                <w:rFonts w:ascii="Arial" w:hAnsi="Arial"/>
                <w:b/>
                <w:color w:val="30849B"/>
                <w:sz w:val="24"/>
              </w:rPr>
              <w:tab/>
            </w:r>
            <w:r>
              <w:rPr>
                <w:rFonts w:ascii="Arial" w:hAnsi="Arial"/>
                <w:color w:val="30849B"/>
                <w:sz w:val="24"/>
              </w:rPr>
              <w:t>Describir los hallazgos más relevantes de la</w:t>
            </w:r>
            <w:r>
              <w:rPr>
                <w:rFonts w:ascii="Arial" w:hAnsi="Arial"/>
                <w:color w:val="30849B"/>
                <w:spacing w:val="-18"/>
                <w:sz w:val="24"/>
              </w:rPr>
              <w:t xml:space="preserve"> </w:t>
            </w:r>
            <w:r>
              <w:rPr>
                <w:rFonts w:ascii="Arial" w:hAnsi="Arial"/>
                <w:color w:val="30849B"/>
                <w:sz w:val="24"/>
              </w:rPr>
              <w:t>evaluación:</w:t>
            </w:r>
          </w:p>
          <w:p w:rsidR="00FF7458" w:rsidRDefault="00FF7458">
            <w:pPr>
              <w:pStyle w:val="TableParagraph"/>
              <w:spacing w:before="3"/>
              <w:rPr>
                <w:rFonts w:ascii="Times New Roman"/>
                <w:sz w:val="24"/>
              </w:rPr>
            </w:pPr>
          </w:p>
          <w:p w:rsidR="00FF7458" w:rsidRDefault="00AB708C">
            <w:pPr>
              <w:pStyle w:val="TableParagraph"/>
              <w:numPr>
                <w:ilvl w:val="0"/>
                <w:numId w:val="2"/>
              </w:numPr>
              <w:tabs>
                <w:tab w:val="left" w:pos="888"/>
              </w:tabs>
              <w:ind w:right="97"/>
              <w:jc w:val="both"/>
              <w:rPr>
                <w:sz w:val="24"/>
              </w:rPr>
            </w:pPr>
            <w:r>
              <w:rPr>
                <w:sz w:val="24"/>
              </w:rPr>
              <w:t>Se logro una ejecución  del gasto durante el Ejercicio  fiscal del 73.09%, con   respecto al presupuesto Aprobado, es decir solo devengaron y ejercieron 224,  966, 127. 21 millones de pesos y se pagaron $186, 069, 473. 42 millones de</w:t>
            </w:r>
            <w:r>
              <w:rPr>
                <w:spacing w:val="-27"/>
                <w:sz w:val="24"/>
              </w:rPr>
              <w:t xml:space="preserve"> </w:t>
            </w:r>
            <w:r>
              <w:rPr>
                <w:sz w:val="24"/>
              </w:rPr>
              <w:t>pesos.</w:t>
            </w:r>
          </w:p>
          <w:p w:rsidR="00FF7458" w:rsidRDefault="00AB708C">
            <w:pPr>
              <w:pStyle w:val="TableParagraph"/>
              <w:numPr>
                <w:ilvl w:val="0"/>
                <w:numId w:val="2"/>
              </w:numPr>
              <w:tabs>
                <w:tab w:val="left" w:pos="888"/>
              </w:tabs>
              <w:ind w:right="101" w:hanging="525"/>
              <w:jc w:val="both"/>
              <w:rPr>
                <w:sz w:val="24"/>
              </w:rPr>
            </w:pPr>
            <w:r>
              <w:rPr>
                <w:sz w:val="24"/>
              </w:rPr>
              <w:t>Se mejoró el gasto Presupuestal del FASP en un 95.30% respecto al ejercicio    2015.</w:t>
            </w:r>
          </w:p>
          <w:p w:rsidR="00FF7458" w:rsidRDefault="00AB708C">
            <w:pPr>
              <w:pStyle w:val="TableParagraph"/>
              <w:numPr>
                <w:ilvl w:val="0"/>
                <w:numId w:val="2"/>
              </w:numPr>
              <w:tabs>
                <w:tab w:val="left" w:pos="888"/>
              </w:tabs>
              <w:ind w:right="102" w:hanging="583"/>
              <w:jc w:val="both"/>
              <w:rPr>
                <w:sz w:val="24"/>
              </w:rPr>
            </w:pPr>
            <w:r>
              <w:rPr>
                <w:sz w:val="24"/>
              </w:rPr>
              <w:t>La</w:t>
            </w:r>
            <w:r>
              <w:rPr>
                <w:spacing w:val="-10"/>
                <w:sz w:val="24"/>
              </w:rPr>
              <w:t xml:space="preserve"> </w:t>
            </w:r>
            <w:r>
              <w:rPr>
                <w:sz w:val="24"/>
              </w:rPr>
              <w:t>Eficiencia</w:t>
            </w:r>
            <w:r>
              <w:rPr>
                <w:spacing w:val="-11"/>
                <w:sz w:val="24"/>
              </w:rPr>
              <w:t xml:space="preserve"> </w:t>
            </w:r>
            <w:r>
              <w:rPr>
                <w:sz w:val="24"/>
              </w:rPr>
              <w:t>Presupuestal</w:t>
            </w:r>
            <w:r>
              <w:rPr>
                <w:spacing w:val="-12"/>
                <w:sz w:val="24"/>
              </w:rPr>
              <w:t xml:space="preserve"> </w:t>
            </w:r>
            <w:r>
              <w:rPr>
                <w:sz w:val="24"/>
              </w:rPr>
              <w:t>del</w:t>
            </w:r>
            <w:r>
              <w:rPr>
                <w:spacing w:val="-12"/>
                <w:sz w:val="24"/>
              </w:rPr>
              <w:t xml:space="preserve"> </w:t>
            </w:r>
            <w:r>
              <w:rPr>
                <w:sz w:val="24"/>
              </w:rPr>
              <w:t>FASP</w:t>
            </w:r>
            <w:r>
              <w:rPr>
                <w:spacing w:val="-8"/>
                <w:sz w:val="24"/>
              </w:rPr>
              <w:t xml:space="preserve"> </w:t>
            </w:r>
            <w:r>
              <w:rPr>
                <w:sz w:val="24"/>
              </w:rPr>
              <w:t>para</w:t>
            </w:r>
            <w:r>
              <w:rPr>
                <w:spacing w:val="-11"/>
                <w:sz w:val="24"/>
              </w:rPr>
              <w:t xml:space="preserve"> </w:t>
            </w:r>
            <w:r>
              <w:rPr>
                <w:sz w:val="24"/>
              </w:rPr>
              <w:t>el</w:t>
            </w:r>
            <w:r>
              <w:rPr>
                <w:spacing w:val="-12"/>
                <w:sz w:val="24"/>
              </w:rPr>
              <w:t xml:space="preserve"> </w:t>
            </w:r>
            <w:r>
              <w:rPr>
                <w:sz w:val="24"/>
              </w:rPr>
              <w:t>Ejercicio</w:t>
            </w:r>
            <w:r>
              <w:rPr>
                <w:spacing w:val="-8"/>
                <w:sz w:val="24"/>
              </w:rPr>
              <w:t xml:space="preserve"> </w:t>
            </w:r>
            <w:r>
              <w:rPr>
                <w:sz w:val="24"/>
              </w:rPr>
              <w:t>2016</w:t>
            </w:r>
            <w:r>
              <w:rPr>
                <w:spacing w:val="-10"/>
                <w:sz w:val="24"/>
              </w:rPr>
              <w:t xml:space="preserve"> </w:t>
            </w:r>
            <w:r>
              <w:rPr>
                <w:sz w:val="24"/>
              </w:rPr>
              <w:t>fue</w:t>
            </w:r>
            <w:r>
              <w:rPr>
                <w:spacing w:val="-11"/>
                <w:sz w:val="24"/>
              </w:rPr>
              <w:t xml:space="preserve"> </w:t>
            </w:r>
            <w:r>
              <w:rPr>
                <w:sz w:val="24"/>
              </w:rPr>
              <w:t>del</w:t>
            </w:r>
            <w:r>
              <w:rPr>
                <w:spacing w:val="-12"/>
                <w:sz w:val="24"/>
              </w:rPr>
              <w:t xml:space="preserve"> </w:t>
            </w:r>
            <w:r>
              <w:rPr>
                <w:sz w:val="24"/>
              </w:rPr>
              <w:t>73.09</w:t>
            </w:r>
            <w:r>
              <w:rPr>
                <w:spacing w:val="-10"/>
                <w:sz w:val="24"/>
              </w:rPr>
              <w:t xml:space="preserve"> </w:t>
            </w:r>
            <w:r>
              <w:rPr>
                <w:sz w:val="24"/>
              </w:rPr>
              <w:t>%</w:t>
            </w:r>
            <w:r>
              <w:rPr>
                <w:spacing w:val="-9"/>
                <w:sz w:val="24"/>
              </w:rPr>
              <w:t xml:space="preserve"> </w:t>
            </w:r>
            <w:r>
              <w:rPr>
                <w:sz w:val="24"/>
              </w:rPr>
              <w:t>lo</w:t>
            </w:r>
            <w:r>
              <w:rPr>
                <w:spacing w:val="-10"/>
                <w:sz w:val="24"/>
              </w:rPr>
              <w:t xml:space="preserve"> </w:t>
            </w:r>
            <w:r>
              <w:rPr>
                <w:sz w:val="24"/>
              </w:rPr>
              <w:t>que es regularmente</w:t>
            </w:r>
            <w:r>
              <w:rPr>
                <w:spacing w:val="-10"/>
                <w:sz w:val="24"/>
              </w:rPr>
              <w:t xml:space="preserve"> </w:t>
            </w:r>
            <w:r>
              <w:rPr>
                <w:sz w:val="24"/>
              </w:rPr>
              <w:t>aceptable.</w:t>
            </w:r>
          </w:p>
          <w:p w:rsidR="00FF7458" w:rsidRDefault="00AB708C">
            <w:pPr>
              <w:pStyle w:val="TableParagraph"/>
              <w:numPr>
                <w:ilvl w:val="0"/>
                <w:numId w:val="2"/>
              </w:numPr>
              <w:tabs>
                <w:tab w:val="left" w:pos="888"/>
              </w:tabs>
              <w:ind w:right="100" w:hanging="616"/>
              <w:jc w:val="both"/>
              <w:rPr>
                <w:sz w:val="24"/>
              </w:rPr>
            </w:pPr>
            <w:r>
              <w:rPr>
                <w:sz w:val="24"/>
              </w:rPr>
              <w:t>Gracias al desempeño financiero se obtuvo 8va Posición Naciona</w:t>
            </w:r>
            <w:r>
              <w:rPr>
                <w:sz w:val="24"/>
              </w:rPr>
              <w:t>l respecto al 2015.</w:t>
            </w:r>
          </w:p>
          <w:p w:rsidR="00FF7458" w:rsidRDefault="00AB708C">
            <w:pPr>
              <w:pStyle w:val="TableParagraph"/>
              <w:numPr>
                <w:ilvl w:val="0"/>
                <w:numId w:val="2"/>
              </w:numPr>
              <w:tabs>
                <w:tab w:val="left" w:pos="888"/>
              </w:tabs>
              <w:ind w:right="101" w:hanging="559"/>
              <w:jc w:val="both"/>
              <w:rPr>
                <w:sz w:val="24"/>
              </w:rPr>
            </w:pPr>
            <w:r>
              <w:rPr>
                <w:sz w:val="24"/>
              </w:rPr>
              <w:t>Del total de los proyectos del FASP en la entidad, el 58.33 % son proyectos de obra pública (14 acciones), y el resto 41.66 % (10 acciones), son proyectos de fortalecimiento de capacidades</w:t>
            </w:r>
            <w:r>
              <w:rPr>
                <w:spacing w:val="-27"/>
                <w:sz w:val="24"/>
              </w:rPr>
              <w:t xml:space="preserve"> </w:t>
            </w:r>
            <w:r>
              <w:rPr>
                <w:sz w:val="24"/>
              </w:rPr>
              <w:t>principalmente.</w:t>
            </w:r>
          </w:p>
          <w:p w:rsidR="00FF7458" w:rsidRDefault="00AB708C">
            <w:pPr>
              <w:pStyle w:val="TableParagraph"/>
              <w:numPr>
                <w:ilvl w:val="0"/>
                <w:numId w:val="2"/>
              </w:numPr>
              <w:tabs>
                <w:tab w:val="left" w:pos="888"/>
              </w:tabs>
              <w:ind w:right="103" w:hanging="616"/>
              <w:jc w:val="both"/>
              <w:rPr>
                <w:sz w:val="24"/>
              </w:rPr>
            </w:pPr>
            <w:r>
              <w:rPr>
                <w:sz w:val="24"/>
              </w:rPr>
              <w:t>Falta de cumplimiento de los in</w:t>
            </w:r>
            <w:r>
              <w:rPr>
                <w:sz w:val="24"/>
              </w:rPr>
              <w:t>dicadores programáticos en su mayor parte de la gestión</w:t>
            </w:r>
            <w:r>
              <w:rPr>
                <w:spacing w:val="-14"/>
                <w:sz w:val="24"/>
              </w:rPr>
              <w:t xml:space="preserve"> </w:t>
            </w:r>
            <w:r>
              <w:rPr>
                <w:sz w:val="24"/>
              </w:rPr>
              <w:t>operativa.</w:t>
            </w:r>
          </w:p>
          <w:p w:rsidR="00FF7458" w:rsidRDefault="00AB708C">
            <w:pPr>
              <w:pStyle w:val="TableParagraph"/>
              <w:numPr>
                <w:ilvl w:val="0"/>
                <w:numId w:val="2"/>
              </w:numPr>
              <w:tabs>
                <w:tab w:val="left" w:pos="888"/>
              </w:tabs>
              <w:ind w:right="96" w:hanging="674"/>
              <w:jc w:val="both"/>
              <w:rPr>
                <w:sz w:val="24"/>
              </w:rPr>
            </w:pPr>
            <w:r>
              <w:rPr>
                <w:sz w:val="24"/>
              </w:rPr>
              <w:t>Durante el ejercicio 2016, Baja California cumplió con la provisi</w:t>
            </w:r>
            <w:r>
              <w:rPr>
                <w:rFonts w:ascii="Arial" w:hAnsi="Arial"/>
                <w:sz w:val="24"/>
              </w:rPr>
              <w:t>ó</w:t>
            </w:r>
            <w:r>
              <w:rPr>
                <w:sz w:val="24"/>
              </w:rPr>
              <w:t>n de servicios bajo un ejercicio del gasto regularmente aceptable, sin embargo tuvo un desempeño mejorable en la atención de los Programas con Prioridad Nacional en temas de seguridad, además se observa que este ejercicio fiscal también se cumplieron con l</w:t>
            </w:r>
            <w:r>
              <w:rPr>
                <w:sz w:val="24"/>
              </w:rPr>
              <w:t>as observaciones emitidas en anteriores evaluaciones: como Aspectos Susceptibles de Mejora cumpliendo con el 85% de Atención a dichas recomendaciones, mostrando un fuerte compromiso para el mejoramiento del desempeño del</w:t>
            </w:r>
            <w:r>
              <w:rPr>
                <w:spacing w:val="-11"/>
                <w:sz w:val="24"/>
              </w:rPr>
              <w:t xml:space="preserve"> </w:t>
            </w:r>
            <w:r>
              <w:rPr>
                <w:sz w:val="24"/>
              </w:rPr>
              <w:t>Fondo.</w:t>
            </w:r>
          </w:p>
        </w:tc>
      </w:tr>
      <w:tr w:rsidR="00FF7458">
        <w:trPr>
          <w:trHeight w:val="830"/>
        </w:trPr>
        <w:tc>
          <w:tcPr>
            <w:tcW w:w="8829" w:type="dxa"/>
          </w:tcPr>
          <w:p w:rsidR="00FF7458" w:rsidRDefault="00AB708C">
            <w:pPr>
              <w:pStyle w:val="TableParagraph"/>
              <w:tabs>
                <w:tab w:val="left" w:pos="815"/>
              </w:tabs>
              <w:ind w:left="534" w:right="101" w:hanging="360"/>
              <w:rPr>
                <w:rFonts w:ascii="Arial" w:hAnsi="Arial"/>
                <w:sz w:val="24"/>
              </w:rPr>
            </w:pPr>
            <w:r>
              <w:rPr>
                <w:rFonts w:ascii="Arial" w:hAnsi="Arial"/>
                <w:b/>
                <w:color w:val="30849B"/>
                <w:sz w:val="24"/>
              </w:rPr>
              <w:t>2.2.</w:t>
            </w:r>
            <w:r>
              <w:rPr>
                <w:rFonts w:ascii="Arial" w:hAnsi="Arial"/>
                <w:b/>
                <w:color w:val="30849B"/>
                <w:sz w:val="24"/>
              </w:rPr>
              <w:tab/>
            </w:r>
            <w:r>
              <w:rPr>
                <w:rFonts w:ascii="Arial" w:hAnsi="Arial"/>
                <w:color w:val="30849B"/>
                <w:sz w:val="24"/>
              </w:rPr>
              <w:t>Señalar cuales son las</w:t>
            </w:r>
            <w:r>
              <w:rPr>
                <w:rFonts w:ascii="Arial" w:hAnsi="Arial"/>
                <w:color w:val="30849B"/>
                <w:sz w:val="24"/>
              </w:rPr>
              <w:t xml:space="preserve"> principales Fortalezas,</w:t>
            </w:r>
            <w:r>
              <w:rPr>
                <w:rFonts w:ascii="Arial" w:hAnsi="Arial"/>
                <w:color w:val="30849B"/>
                <w:spacing w:val="-30"/>
                <w:sz w:val="24"/>
              </w:rPr>
              <w:t xml:space="preserve"> </w:t>
            </w:r>
            <w:r>
              <w:rPr>
                <w:rFonts w:ascii="Arial" w:hAnsi="Arial"/>
                <w:color w:val="30849B"/>
                <w:sz w:val="24"/>
              </w:rPr>
              <w:t>Oportunidades,</w:t>
            </w:r>
            <w:r>
              <w:rPr>
                <w:rFonts w:ascii="Arial" w:hAnsi="Arial"/>
                <w:color w:val="30849B"/>
                <w:spacing w:val="-6"/>
                <w:sz w:val="24"/>
              </w:rPr>
              <w:t xml:space="preserve"> </w:t>
            </w:r>
            <w:r>
              <w:rPr>
                <w:rFonts w:ascii="Arial" w:hAnsi="Arial"/>
                <w:color w:val="30849B"/>
                <w:sz w:val="24"/>
              </w:rPr>
              <w:t xml:space="preserve">Debilidades y Amenazas (FODA), de acuerdo con los temas del programa, estrategias </w:t>
            </w:r>
            <w:r>
              <w:rPr>
                <w:rFonts w:ascii="Arial" w:hAnsi="Arial"/>
                <w:color w:val="30849B"/>
                <w:spacing w:val="2"/>
                <w:sz w:val="24"/>
              </w:rPr>
              <w:t xml:space="preserve"> </w:t>
            </w:r>
            <w:r>
              <w:rPr>
                <w:rFonts w:ascii="Arial" w:hAnsi="Arial"/>
                <w:color w:val="30849B"/>
                <w:sz w:val="24"/>
              </w:rPr>
              <w:t>e</w:t>
            </w:r>
          </w:p>
          <w:p w:rsidR="00FF7458" w:rsidRDefault="00AB708C">
            <w:pPr>
              <w:pStyle w:val="TableParagraph"/>
              <w:spacing w:before="2" w:line="260" w:lineRule="exact"/>
              <w:ind w:left="534"/>
              <w:rPr>
                <w:rFonts w:ascii="Arial"/>
                <w:sz w:val="24"/>
              </w:rPr>
            </w:pPr>
            <w:r>
              <w:rPr>
                <w:rFonts w:ascii="Arial"/>
                <w:color w:val="30849B"/>
                <w:sz w:val="24"/>
              </w:rPr>
              <w:t>instituciones.</w:t>
            </w:r>
          </w:p>
        </w:tc>
      </w:tr>
      <w:tr w:rsidR="00FF7458">
        <w:trPr>
          <w:trHeight w:val="2517"/>
        </w:trPr>
        <w:tc>
          <w:tcPr>
            <w:tcW w:w="8829" w:type="dxa"/>
          </w:tcPr>
          <w:p w:rsidR="00FF7458" w:rsidRDefault="00AB708C">
            <w:pPr>
              <w:pStyle w:val="TableParagraph"/>
              <w:spacing w:line="271" w:lineRule="exact"/>
              <w:ind w:left="534"/>
              <w:rPr>
                <w:rFonts w:ascii="Arial"/>
                <w:sz w:val="24"/>
              </w:rPr>
            </w:pPr>
            <w:r>
              <w:rPr>
                <w:rFonts w:ascii="Arial"/>
                <w:color w:val="30849B"/>
                <w:sz w:val="24"/>
              </w:rPr>
              <w:t>Fortalezas:</w:t>
            </w:r>
          </w:p>
          <w:p w:rsidR="00FF7458" w:rsidRDefault="00AB708C">
            <w:pPr>
              <w:pStyle w:val="TableParagraph"/>
              <w:spacing w:before="3" w:line="307" w:lineRule="exact"/>
              <w:ind w:left="107"/>
              <w:rPr>
                <w:sz w:val="28"/>
              </w:rPr>
            </w:pPr>
            <w:r>
              <w:rPr>
                <w:sz w:val="28"/>
              </w:rPr>
              <w:t>Ámbito Presupuestal</w:t>
            </w:r>
          </w:p>
          <w:p w:rsidR="00FF7458" w:rsidRDefault="00AB708C">
            <w:pPr>
              <w:pStyle w:val="TableParagraph"/>
              <w:ind w:left="107"/>
              <w:rPr>
                <w:sz w:val="24"/>
              </w:rPr>
            </w:pPr>
            <w:r>
              <w:rPr>
                <w:sz w:val="24"/>
              </w:rPr>
              <w:t>2.- Según el Secretariado Ejecutivo, Baja California mejoró en un 95.30% el desempeño del gasto en 2016 respecto de 2015.</w:t>
            </w:r>
          </w:p>
          <w:p w:rsidR="00FF7458" w:rsidRDefault="00AB708C">
            <w:pPr>
              <w:pStyle w:val="TableParagraph"/>
              <w:spacing w:line="307" w:lineRule="exact"/>
              <w:ind w:left="107"/>
              <w:rPr>
                <w:sz w:val="28"/>
              </w:rPr>
            </w:pPr>
            <w:r>
              <w:rPr>
                <w:sz w:val="28"/>
              </w:rPr>
              <w:t>Ámbito Programático</w:t>
            </w:r>
          </w:p>
          <w:p w:rsidR="00FF7458" w:rsidRDefault="00AB708C">
            <w:pPr>
              <w:pStyle w:val="TableParagraph"/>
              <w:ind w:left="107" w:right="104"/>
              <w:jc w:val="both"/>
              <w:rPr>
                <w:sz w:val="24"/>
              </w:rPr>
            </w:pPr>
            <w:r>
              <w:rPr>
                <w:sz w:val="24"/>
              </w:rPr>
              <w:t>3.- La Secretaría de Seguridad Pública del Estado mostró un cumplimiento del 91.18%  de cumplimiento programático,</w:t>
            </w:r>
            <w:r>
              <w:rPr>
                <w:sz w:val="24"/>
              </w:rPr>
              <w:t xml:space="preserve"> es decir de las metas programadas para el ejercicio    2016.</w:t>
            </w:r>
          </w:p>
          <w:p w:rsidR="00FF7458" w:rsidRDefault="00AB708C">
            <w:pPr>
              <w:pStyle w:val="TableParagraph"/>
              <w:spacing w:before="1" w:line="288" w:lineRule="exact"/>
              <w:ind w:left="107"/>
              <w:jc w:val="both"/>
              <w:rPr>
                <w:sz w:val="28"/>
              </w:rPr>
            </w:pPr>
            <w:r>
              <w:rPr>
                <w:sz w:val="28"/>
              </w:rPr>
              <w:t>Ámbito de cobertura</w:t>
            </w:r>
          </w:p>
        </w:tc>
      </w:tr>
    </w:tbl>
    <w:p w:rsidR="00FF7458" w:rsidRDefault="00FF7458">
      <w:pPr>
        <w:spacing w:line="288" w:lineRule="exact"/>
        <w:jc w:val="both"/>
        <w:rPr>
          <w:sz w:val="28"/>
        </w:rPr>
        <w:sectPr w:rsidR="00FF7458">
          <w:pgSz w:w="12240" w:h="15840"/>
          <w:pgMar w:top="1280" w:right="360" w:bottom="1420" w:left="1460" w:header="435" w:footer="1160" w:gutter="0"/>
          <w:cols w:space="720"/>
        </w:sectPr>
      </w:pPr>
    </w:p>
    <w:p w:rsidR="00FF7458" w:rsidRDefault="00FF7458">
      <w:pPr>
        <w:pStyle w:val="Textoindependiente"/>
        <w:spacing w:before="1"/>
        <w:rPr>
          <w:rFonts w:ascii="Times New Roman"/>
          <w:sz w:val="10"/>
        </w:rPr>
      </w:pPr>
    </w:p>
    <w:p w:rsidR="00FF7458" w:rsidRDefault="00AB708C">
      <w:pPr>
        <w:tabs>
          <w:tab w:val="left" w:pos="9399"/>
        </w:tabs>
        <w:ind w:left="102"/>
        <w:rPr>
          <w:rFonts w:ascii="Times New Roman"/>
          <w:sz w:val="20"/>
        </w:rPr>
      </w:pPr>
      <w:r>
        <w:rPr>
          <w:rFonts w:ascii="Times New Roman"/>
          <w:sz w:val="20"/>
          <w:lang w:val="en-US"/>
        </w:rPr>
      </w:r>
      <w:r>
        <w:rPr>
          <w:rFonts w:ascii="Times New Roman"/>
          <w:sz w:val="20"/>
        </w:rPr>
        <w:pict>
          <v:shape id="_x0000_s1053" type="#_x0000_t202" style="width:442.2pt;height:646.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FF7458">
                    <w:trPr>
                      <w:trHeight w:val="1363"/>
                    </w:trPr>
                    <w:tc>
                      <w:tcPr>
                        <w:tcW w:w="8829" w:type="dxa"/>
                      </w:tcPr>
                      <w:p w:rsidR="00FF7458" w:rsidRDefault="00AB708C">
                        <w:pPr>
                          <w:pStyle w:val="TableParagraph"/>
                          <w:ind w:left="107"/>
                          <w:rPr>
                            <w:sz w:val="24"/>
                          </w:rPr>
                        </w:pPr>
                        <w:r>
                          <w:rPr>
                            <w:sz w:val="24"/>
                          </w:rPr>
                          <w:t>1- La cobertura del FASP tiene un impacto positivo en todos los habitantes del Estado (más de 3 millones), así como en el cuerpo policiaco y las instituciones de seguridad.</w:t>
                        </w:r>
                      </w:p>
                      <w:p w:rsidR="00FF7458" w:rsidRDefault="00AB708C">
                        <w:pPr>
                          <w:pStyle w:val="TableParagraph"/>
                          <w:ind w:left="107"/>
                          <w:rPr>
                            <w:sz w:val="28"/>
                          </w:rPr>
                        </w:pPr>
                        <w:r>
                          <w:rPr>
                            <w:sz w:val="28"/>
                          </w:rPr>
                          <w:t>Ámbito Aspectos Susceptibles de Mejora</w:t>
                        </w:r>
                      </w:p>
                      <w:p w:rsidR="00FF7458" w:rsidRDefault="00AB708C">
                        <w:pPr>
                          <w:pStyle w:val="TableParagraph"/>
                          <w:spacing w:before="2" w:line="260" w:lineRule="atLeast"/>
                          <w:ind w:left="107" w:right="103"/>
                          <w:rPr>
                            <w:sz w:val="24"/>
                          </w:rPr>
                        </w:pPr>
                        <w:r>
                          <w:rPr>
                            <w:sz w:val="24"/>
                          </w:rPr>
                          <w:t>4.- Se observa un 85% de avance en la atenci</w:t>
                        </w:r>
                        <w:r>
                          <w:rPr>
                            <w:sz w:val="24"/>
                          </w:rPr>
                          <w:t>ón de las recomendaciones derivadas de la evaluación del desempeño realizada al ejercicio 2015 del FASP en B.C.</w:t>
                        </w:r>
                      </w:p>
                    </w:tc>
                  </w:tr>
                  <w:tr w:rsidR="00FF7458">
                    <w:trPr>
                      <w:trHeight w:val="3234"/>
                    </w:trPr>
                    <w:tc>
                      <w:tcPr>
                        <w:tcW w:w="8829" w:type="dxa"/>
                      </w:tcPr>
                      <w:p w:rsidR="00FF7458" w:rsidRDefault="00AB708C">
                        <w:pPr>
                          <w:pStyle w:val="TableParagraph"/>
                          <w:spacing w:line="273" w:lineRule="exact"/>
                          <w:ind w:left="534"/>
                          <w:rPr>
                            <w:rFonts w:ascii="Arial"/>
                            <w:sz w:val="24"/>
                          </w:rPr>
                        </w:pPr>
                        <w:r>
                          <w:rPr>
                            <w:rFonts w:ascii="Arial"/>
                            <w:color w:val="30849B"/>
                            <w:sz w:val="24"/>
                          </w:rPr>
                          <w:t>Oportunidades:</w:t>
                        </w:r>
                      </w:p>
                      <w:p w:rsidR="00FF7458" w:rsidRDefault="00FF7458">
                        <w:pPr>
                          <w:pStyle w:val="TableParagraph"/>
                          <w:spacing w:before="3"/>
                          <w:rPr>
                            <w:rFonts w:ascii="Times New Roman"/>
                            <w:sz w:val="24"/>
                          </w:rPr>
                        </w:pPr>
                      </w:p>
                      <w:p w:rsidR="00FF7458" w:rsidRDefault="00AB708C">
                        <w:pPr>
                          <w:pStyle w:val="TableParagraph"/>
                          <w:spacing w:line="307" w:lineRule="exact"/>
                          <w:ind w:left="107"/>
                          <w:rPr>
                            <w:sz w:val="28"/>
                          </w:rPr>
                        </w:pPr>
                        <w:r>
                          <w:rPr>
                            <w:sz w:val="28"/>
                          </w:rPr>
                          <w:t>Ámbito Presupuestal</w:t>
                        </w:r>
                      </w:p>
                      <w:p w:rsidR="00FF7458" w:rsidRDefault="00AB708C">
                        <w:pPr>
                          <w:pStyle w:val="TableParagraph"/>
                          <w:ind w:left="107" w:right="103"/>
                          <w:jc w:val="both"/>
                          <w:rPr>
                            <w:sz w:val="24"/>
                          </w:rPr>
                        </w:pPr>
                        <w:r>
                          <w:rPr>
                            <w:sz w:val="24"/>
                          </w:rPr>
                          <w:t>1-Los</w:t>
                        </w:r>
                        <w:r>
                          <w:rPr>
                            <w:spacing w:val="-13"/>
                            <w:sz w:val="24"/>
                          </w:rPr>
                          <w:t xml:space="preserve"> </w:t>
                        </w:r>
                        <w:r>
                          <w:rPr>
                            <w:sz w:val="24"/>
                          </w:rPr>
                          <w:t>resultados</w:t>
                        </w:r>
                        <w:r>
                          <w:rPr>
                            <w:spacing w:val="-14"/>
                            <w:sz w:val="24"/>
                          </w:rPr>
                          <w:t xml:space="preserve"> </w:t>
                        </w:r>
                        <w:r>
                          <w:rPr>
                            <w:sz w:val="24"/>
                          </w:rPr>
                          <w:t>en</w:t>
                        </w:r>
                        <w:r>
                          <w:rPr>
                            <w:spacing w:val="-15"/>
                            <w:sz w:val="24"/>
                          </w:rPr>
                          <w:t xml:space="preserve"> </w:t>
                        </w:r>
                        <w:r>
                          <w:rPr>
                            <w:sz w:val="24"/>
                          </w:rPr>
                          <w:t>evaluaciones</w:t>
                        </w:r>
                        <w:r>
                          <w:rPr>
                            <w:spacing w:val="-14"/>
                            <w:sz w:val="24"/>
                          </w:rPr>
                          <w:t xml:space="preserve"> </w:t>
                        </w:r>
                        <w:r>
                          <w:rPr>
                            <w:sz w:val="24"/>
                          </w:rPr>
                          <w:t>anteriores</w:t>
                        </w:r>
                        <w:r>
                          <w:rPr>
                            <w:spacing w:val="-14"/>
                            <w:sz w:val="24"/>
                          </w:rPr>
                          <w:t xml:space="preserve"> </w:t>
                        </w:r>
                        <w:r>
                          <w:rPr>
                            <w:sz w:val="24"/>
                          </w:rPr>
                          <w:t>son</w:t>
                        </w:r>
                        <w:r>
                          <w:rPr>
                            <w:spacing w:val="-15"/>
                            <w:sz w:val="24"/>
                          </w:rPr>
                          <w:t xml:space="preserve"> </w:t>
                        </w:r>
                        <w:r>
                          <w:rPr>
                            <w:sz w:val="24"/>
                          </w:rPr>
                          <w:t>una</w:t>
                        </w:r>
                        <w:r>
                          <w:rPr>
                            <w:spacing w:val="-15"/>
                            <w:sz w:val="24"/>
                          </w:rPr>
                          <w:t xml:space="preserve"> </w:t>
                        </w:r>
                        <w:r>
                          <w:rPr>
                            <w:sz w:val="24"/>
                          </w:rPr>
                          <w:t>guía</w:t>
                        </w:r>
                        <w:r>
                          <w:rPr>
                            <w:spacing w:val="-16"/>
                            <w:sz w:val="24"/>
                          </w:rPr>
                          <w:t xml:space="preserve"> </w:t>
                        </w:r>
                        <w:r>
                          <w:rPr>
                            <w:sz w:val="24"/>
                          </w:rPr>
                          <w:t>clara</w:t>
                        </w:r>
                        <w:r>
                          <w:rPr>
                            <w:spacing w:val="-15"/>
                            <w:sz w:val="24"/>
                          </w:rPr>
                          <w:t xml:space="preserve"> </w:t>
                        </w:r>
                        <w:r>
                          <w:rPr>
                            <w:sz w:val="24"/>
                          </w:rPr>
                          <w:t>para</w:t>
                        </w:r>
                        <w:r>
                          <w:rPr>
                            <w:spacing w:val="-13"/>
                            <w:sz w:val="24"/>
                          </w:rPr>
                          <w:t xml:space="preserve"> </w:t>
                        </w:r>
                        <w:r>
                          <w:rPr>
                            <w:sz w:val="24"/>
                          </w:rPr>
                          <w:t>mejorar</w:t>
                        </w:r>
                        <w:r>
                          <w:rPr>
                            <w:spacing w:val="-15"/>
                            <w:sz w:val="24"/>
                          </w:rPr>
                          <w:t xml:space="preserve"> </w:t>
                        </w:r>
                        <w:r>
                          <w:rPr>
                            <w:sz w:val="24"/>
                          </w:rPr>
                          <w:t>el</w:t>
                        </w:r>
                        <w:r>
                          <w:rPr>
                            <w:spacing w:val="-16"/>
                            <w:sz w:val="24"/>
                          </w:rPr>
                          <w:t xml:space="preserve"> </w:t>
                        </w:r>
                        <w:r>
                          <w:rPr>
                            <w:sz w:val="24"/>
                          </w:rPr>
                          <w:t>desarrollo del Fondo en cuanto a su ejecución presupuestal y programática ya que al conocer los aspectos susceptibles para mejorar las unidades ejecutoras puede realizar una programa</w:t>
                        </w:r>
                        <w:r>
                          <w:rPr>
                            <w:spacing w:val="-8"/>
                            <w:sz w:val="24"/>
                          </w:rPr>
                          <w:t xml:space="preserve"> </w:t>
                        </w:r>
                        <w:r>
                          <w:rPr>
                            <w:sz w:val="24"/>
                          </w:rPr>
                          <w:t>de</w:t>
                        </w:r>
                        <w:r>
                          <w:rPr>
                            <w:spacing w:val="-7"/>
                            <w:sz w:val="24"/>
                          </w:rPr>
                          <w:t xml:space="preserve"> </w:t>
                        </w:r>
                        <w:r>
                          <w:rPr>
                            <w:sz w:val="24"/>
                          </w:rPr>
                          <w:t>trajo</w:t>
                        </w:r>
                        <w:r>
                          <w:rPr>
                            <w:spacing w:val="-5"/>
                            <w:sz w:val="24"/>
                          </w:rPr>
                          <w:t xml:space="preserve"> </w:t>
                        </w:r>
                        <w:r>
                          <w:rPr>
                            <w:sz w:val="24"/>
                          </w:rPr>
                          <w:t>interinstitucionales</w:t>
                        </w:r>
                        <w:r>
                          <w:rPr>
                            <w:spacing w:val="-7"/>
                            <w:sz w:val="24"/>
                          </w:rPr>
                          <w:t xml:space="preserve"> </w:t>
                        </w:r>
                        <w:r>
                          <w:rPr>
                            <w:sz w:val="24"/>
                          </w:rPr>
                          <w:t>para</w:t>
                        </w:r>
                        <w:r>
                          <w:rPr>
                            <w:spacing w:val="-8"/>
                            <w:sz w:val="24"/>
                          </w:rPr>
                          <w:t xml:space="preserve"> </w:t>
                        </w:r>
                        <w:r>
                          <w:rPr>
                            <w:sz w:val="24"/>
                          </w:rPr>
                          <w:t>eficientica</w:t>
                        </w:r>
                        <w:r>
                          <w:rPr>
                            <w:spacing w:val="-8"/>
                            <w:sz w:val="24"/>
                          </w:rPr>
                          <w:t xml:space="preserve"> </w:t>
                        </w:r>
                        <w:r>
                          <w:rPr>
                            <w:sz w:val="24"/>
                          </w:rPr>
                          <w:t>el</w:t>
                        </w:r>
                        <w:r>
                          <w:rPr>
                            <w:spacing w:val="-7"/>
                            <w:sz w:val="24"/>
                          </w:rPr>
                          <w:t xml:space="preserve"> </w:t>
                        </w:r>
                        <w:r>
                          <w:rPr>
                            <w:sz w:val="24"/>
                          </w:rPr>
                          <w:t>desarrollo</w:t>
                        </w:r>
                        <w:r>
                          <w:rPr>
                            <w:spacing w:val="-7"/>
                            <w:sz w:val="24"/>
                          </w:rPr>
                          <w:t xml:space="preserve"> </w:t>
                        </w:r>
                        <w:r>
                          <w:rPr>
                            <w:sz w:val="24"/>
                          </w:rPr>
                          <w:t>administrati</w:t>
                        </w:r>
                        <w:r>
                          <w:rPr>
                            <w:sz w:val="24"/>
                          </w:rPr>
                          <w:t>vo</w:t>
                        </w:r>
                        <w:r>
                          <w:rPr>
                            <w:spacing w:val="-7"/>
                            <w:sz w:val="24"/>
                          </w:rPr>
                          <w:t xml:space="preserve"> </w:t>
                        </w:r>
                        <w:r>
                          <w:rPr>
                            <w:sz w:val="24"/>
                          </w:rPr>
                          <w:t>para lograr un sano</w:t>
                        </w:r>
                        <w:r>
                          <w:rPr>
                            <w:spacing w:val="-15"/>
                            <w:sz w:val="24"/>
                          </w:rPr>
                          <w:t xml:space="preserve"> </w:t>
                        </w:r>
                        <w:r>
                          <w:rPr>
                            <w:sz w:val="24"/>
                          </w:rPr>
                          <w:t>cumplimiento.</w:t>
                        </w:r>
                      </w:p>
                      <w:p w:rsidR="00FF7458" w:rsidRDefault="00FF7458">
                        <w:pPr>
                          <w:pStyle w:val="TableParagraph"/>
                          <w:rPr>
                            <w:rFonts w:ascii="Times New Roman"/>
                            <w:sz w:val="23"/>
                          </w:rPr>
                        </w:pPr>
                      </w:p>
                      <w:p w:rsidR="00FF7458" w:rsidRDefault="00AB708C">
                        <w:pPr>
                          <w:pStyle w:val="TableParagraph"/>
                          <w:spacing w:line="260" w:lineRule="atLeast"/>
                          <w:ind w:left="107" w:right="104"/>
                          <w:jc w:val="both"/>
                          <w:rPr>
                            <w:sz w:val="24"/>
                          </w:rPr>
                        </w:pPr>
                        <w:r>
                          <w:rPr>
                            <w:sz w:val="24"/>
                          </w:rPr>
                          <w:t>2.- La gestión presupuestal en tiempo y forma así como la atención a las metas programadas son un mecanismo esencial que permitirá una mejor asignación de recursos en ejercicios posteriores.</w:t>
                        </w:r>
                      </w:p>
                    </w:tc>
                  </w:tr>
                  <w:tr w:rsidR="00FF7458">
                    <w:trPr>
                      <w:trHeight w:val="4180"/>
                    </w:trPr>
                    <w:tc>
                      <w:tcPr>
                        <w:tcW w:w="8829" w:type="dxa"/>
                      </w:tcPr>
                      <w:p w:rsidR="00FF7458" w:rsidRDefault="00AB708C">
                        <w:pPr>
                          <w:pStyle w:val="TableParagraph"/>
                          <w:spacing w:line="271" w:lineRule="exact"/>
                          <w:ind w:left="534"/>
                          <w:rPr>
                            <w:rFonts w:ascii="Arial"/>
                            <w:sz w:val="24"/>
                          </w:rPr>
                        </w:pPr>
                        <w:r>
                          <w:rPr>
                            <w:rFonts w:ascii="Arial"/>
                            <w:color w:val="30849B"/>
                            <w:sz w:val="24"/>
                          </w:rPr>
                          <w:t>Debilidades:</w:t>
                        </w:r>
                      </w:p>
                      <w:p w:rsidR="00FF7458" w:rsidRDefault="00FF7458">
                        <w:pPr>
                          <w:pStyle w:val="TableParagraph"/>
                          <w:spacing w:before="3"/>
                          <w:rPr>
                            <w:rFonts w:ascii="Times New Roman"/>
                            <w:sz w:val="24"/>
                          </w:rPr>
                        </w:pPr>
                      </w:p>
                      <w:p w:rsidR="00FF7458" w:rsidRDefault="00AB708C">
                        <w:pPr>
                          <w:pStyle w:val="TableParagraph"/>
                          <w:spacing w:line="293" w:lineRule="exact"/>
                          <w:ind w:left="107"/>
                          <w:rPr>
                            <w:sz w:val="28"/>
                          </w:rPr>
                        </w:pPr>
                        <w:r>
                          <w:rPr>
                            <w:sz w:val="28"/>
                          </w:rPr>
                          <w:t>Ámbito Presu</w:t>
                        </w:r>
                        <w:r>
                          <w:rPr>
                            <w:sz w:val="28"/>
                          </w:rPr>
                          <w:t>puestal</w:t>
                        </w:r>
                      </w:p>
                      <w:p w:rsidR="00FF7458" w:rsidRDefault="00AB708C">
                        <w:pPr>
                          <w:pStyle w:val="TableParagraph"/>
                          <w:spacing w:line="252" w:lineRule="auto"/>
                          <w:ind w:left="107" w:right="95"/>
                          <w:jc w:val="both"/>
                          <w:rPr>
                            <w:sz w:val="24"/>
                          </w:rPr>
                        </w:pPr>
                        <w:r>
                          <w:rPr>
                            <w:sz w:val="24"/>
                          </w:rPr>
                          <w:t xml:space="preserve">1- Porcentaje de 73.09% en Atención presupuestal, un desempeño </w:t>
                        </w:r>
                        <w:r>
                          <w:rPr>
                            <w:b/>
                            <w:sz w:val="24"/>
                          </w:rPr>
                          <w:t>Regularmente aceptable</w:t>
                        </w:r>
                        <w:r>
                          <w:rPr>
                            <w:sz w:val="24"/>
                          </w:rPr>
                          <w:t>, este indicador puede ser mejorado si se prevén bien la calendarización de la ejecución de obras y seguimiento a gasto operativos.</w:t>
                        </w:r>
                      </w:p>
                      <w:p w:rsidR="00FF7458" w:rsidRDefault="00FF7458">
                        <w:pPr>
                          <w:pStyle w:val="TableParagraph"/>
                          <w:spacing w:before="9"/>
                          <w:rPr>
                            <w:rFonts w:ascii="Times New Roman"/>
                            <w:sz w:val="26"/>
                          </w:rPr>
                        </w:pPr>
                      </w:p>
                      <w:p w:rsidR="00FF7458" w:rsidRDefault="00AB708C">
                        <w:pPr>
                          <w:pStyle w:val="TableParagraph"/>
                          <w:spacing w:before="1" w:line="308" w:lineRule="exact"/>
                          <w:ind w:left="107"/>
                          <w:rPr>
                            <w:sz w:val="28"/>
                          </w:rPr>
                        </w:pPr>
                        <w:r>
                          <w:rPr>
                            <w:sz w:val="28"/>
                          </w:rPr>
                          <w:t>Ámbito Programático</w:t>
                        </w:r>
                      </w:p>
                      <w:p w:rsidR="00FF7458" w:rsidRDefault="00AB708C">
                        <w:pPr>
                          <w:pStyle w:val="TableParagraph"/>
                          <w:ind w:left="107" w:right="101"/>
                          <w:jc w:val="both"/>
                          <w:rPr>
                            <w:sz w:val="24"/>
                          </w:rPr>
                        </w:pPr>
                        <w:r>
                          <w:rPr>
                            <w:sz w:val="24"/>
                          </w:rPr>
                          <w:t>2.-</w:t>
                        </w:r>
                        <w:r>
                          <w:rPr>
                            <w:spacing w:val="-16"/>
                            <w:sz w:val="24"/>
                          </w:rPr>
                          <w:t xml:space="preserve"> </w:t>
                        </w:r>
                        <w:r>
                          <w:rPr>
                            <w:sz w:val="24"/>
                          </w:rPr>
                          <w:t>Deficiencias</w:t>
                        </w:r>
                        <w:r>
                          <w:rPr>
                            <w:spacing w:val="-15"/>
                            <w:sz w:val="24"/>
                          </w:rPr>
                          <w:t xml:space="preserve"> </w:t>
                        </w:r>
                        <w:r>
                          <w:rPr>
                            <w:sz w:val="24"/>
                          </w:rPr>
                          <w:t>en</w:t>
                        </w:r>
                        <w:r>
                          <w:rPr>
                            <w:spacing w:val="-15"/>
                            <w:sz w:val="24"/>
                          </w:rPr>
                          <w:t xml:space="preserve"> </w:t>
                        </w:r>
                        <w:r>
                          <w:rPr>
                            <w:sz w:val="24"/>
                          </w:rPr>
                          <w:t>la</w:t>
                        </w:r>
                        <w:r>
                          <w:rPr>
                            <w:spacing w:val="-18"/>
                            <w:sz w:val="24"/>
                          </w:rPr>
                          <w:t xml:space="preserve"> </w:t>
                        </w:r>
                        <w:r>
                          <w:rPr>
                            <w:sz w:val="24"/>
                          </w:rPr>
                          <w:t>planeación</w:t>
                        </w:r>
                        <w:r>
                          <w:rPr>
                            <w:spacing w:val="-17"/>
                            <w:sz w:val="24"/>
                          </w:rPr>
                          <w:t xml:space="preserve"> </w:t>
                        </w:r>
                        <w:r>
                          <w:rPr>
                            <w:sz w:val="24"/>
                          </w:rPr>
                          <w:t>y</w:t>
                        </w:r>
                        <w:r>
                          <w:rPr>
                            <w:spacing w:val="-16"/>
                            <w:sz w:val="24"/>
                          </w:rPr>
                          <w:t xml:space="preserve"> </w:t>
                        </w:r>
                        <w:r>
                          <w:rPr>
                            <w:sz w:val="24"/>
                          </w:rPr>
                          <w:t>seguimiento</w:t>
                        </w:r>
                        <w:r>
                          <w:rPr>
                            <w:spacing w:val="-17"/>
                            <w:sz w:val="24"/>
                          </w:rPr>
                          <w:t xml:space="preserve"> </w:t>
                        </w:r>
                        <w:r>
                          <w:rPr>
                            <w:sz w:val="24"/>
                          </w:rPr>
                          <w:t>en</w:t>
                        </w:r>
                        <w:r>
                          <w:rPr>
                            <w:spacing w:val="-17"/>
                            <w:sz w:val="24"/>
                          </w:rPr>
                          <w:t xml:space="preserve"> </w:t>
                        </w:r>
                        <w:r>
                          <w:rPr>
                            <w:sz w:val="24"/>
                          </w:rPr>
                          <w:t>materia</w:t>
                        </w:r>
                        <w:r>
                          <w:rPr>
                            <w:spacing w:val="-18"/>
                            <w:sz w:val="24"/>
                          </w:rPr>
                          <w:t xml:space="preserve"> </w:t>
                        </w:r>
                        <w:r>
                          <w:rPr>
                            <w:sz w:val="24"/>
                          </w:rPr>
                          <w:t>de</w:t>
                        </w:r>
                        <w:r>
                          <w:rPr>
                            <w:spacing w:val="-17"/>
                            <w:sz w:val="24"/>
                          </w:rPr>
                          <w:t xml:space="preserve"> </w:t>
                        </w:r>
                        <w:r>
                          <w:rPr>
                            <w:sz w:val="24"/>
                          </w:rPr>
                          <w:t>Inversión</w:t>
                        </w:r>
                        <w:r>
                          <w:rPr>
                            <w:spacing w:val="-17"/>
                            <w:sz w:val="24"/>
                          </w:rPr>
                          <w:t xml:space="preserve"> </w:t>
                        </w:r>
                        <w:r>
                          <w:rPr>
                            <w:sz w:val="24"/>
                          </w:rPr>
                          <w:t>Pública,</w:t>
                        </w:r>
                        <w:r>
                          <w:rPr>
                            <w:spacing w:val="-16"/>
                            <w:sz w:val="24"/>
                          </w:rPr>
                          <w:t xml:space="preserve"> </w:t>
                        </w:r>
                        <w:r>
                          <w:rPr>
                            <w:sz w:val="24"/>
                          </w:rPr>
                          <w:t>las</w:t>
                        </w:r>
                        <w:r>
                          <w:rPr>
                            <w:spacing w:val="-16"/>
                            <w:sz w:val="24"/>
                          </w:rPr>
                          <w:t xml:space="preserve"> </w:t>
                        </w:r>
                        <w:r>
                          <w:rPr>
                            <w:sz w:val="24"/>
                          </w:rPr>
                          <w:t>obras que se planearon son relativas al cumplimiento programático y presupuestal, es necesario implementar estrategias para adjudicar o licitar las obras en beneficio del Fondo de manera eficiente y bajo una supervisión en el</w:t>
                        </w:r>
                        <w:r>
                          <w:rPr>
                            <w:spacing w:val="-36"/>
                            <w:sz w:val="24"/>
                          </w:rPr>
                          <w:t xml:space="preserve"> </w:t>
                        </w:r>
                        <w:r>
                          <w:rPr>
                            <w:sz w:val="24"/>
                          </w:rPr>
                          <w:t>cumplimiento.</w:t>
                        </w:r>
                      </w:p>
                      <w:p w:rsidR="00FF7458" w:rsidRDefault="00FF7458">
                        <w:pPr>
                          <w:pStyle w:val="TableParagraph"/>
                          <w:spacing w:before="11"/>
                          <w:rPr>
                            <w:rFonts w:ascii="Times New Roman"/>
                          </w:rPr>
                        </w:pPr>
                      </w:p>
                      <w:p w:rsidR="00FF7458" w:rsidRDefault="00AB708C">
                        <w:pPr>
                          <w:pStyle w:val="TableParagraph"/>
                          <w:spacing w:line="260" w:lineRule="atLeast"/>
                          <w:ind w:left="107" w:right="97"/>
                          <w:jc w:val="both"/>
                          <w:rPr>
                            <w:sz w:val="24"/>
                          </w:rPr>
                        </w:pPr>
                        <w:r>
                          <w:rPr>
                            <w:sz w:val="24"/>
                          </w:rPr>
                          <w:t>3.- Débil segui</w:t>
                        </w:r>
                        <w:r>
                          <w:rPr>
                            <w:sz w:val="24"/>
                          </w:rPr>
                          <w:t>miento de los compromisos señalados por el Secretariado Ejecutivo del Sistema Nacional de Seguridad Pública.</w:t>
                        </w:r>
                      </w:p>
                    </w:tc>
                  </w:tr>
                  <w:tr w:rsidR="00FF7458">
                    <w:trPr>
                      <w:trHeight w:val="4101"/>
                    </w:trPr>
                    <w:tc>
                      <w:tcPr>
                        <w:tcW w:w="8829" w:type="dxa"/>
                      </w:tcPr>
                      <w:p w:rsidR="00FF7458" w:rsidRDefault="00AB708C">
                        <w:pPr>
                          <w:pStyle w:val="TableParagraph"/>
                          <w:spacing w:line="271" w:lineRule="exact"/>
                          <w:ind w:left="534"/>
                          <w:rPr>
                            <w:rFonts w:ascii="Arial"/>
                            <w:sz w:val="24"/>
                          </w:rPr>
                        </w:pPr>
                        <w:r>
                          <w:rPr>
                            <w:rFonts w:ascii="Arial"/>
                            <w:color w:val="30849B"/>
                            <w:sz w:val="24"/>
                          </w:rPr>
                          <w:t>Amenazas:</w:t>
                        </w:r>
                      </w:p>
                      <w:p w:rsidR="00FF7458" w:rsidRDefault="00FF7458">
                        <w:pPr>
                          <w:pStyle w:val="TableParagraph"/>
                          <w:spacing w:before="3"/>
                          <w:rPr>
                            <w:rFonts w:ascii="Times New Roman"/>
                            <w:sz w:val="24"/>
                          </w:rPr>
                        </w:pPr>
                      </w:p>
                      <w:p w:rsidR="00FF7458" w:rsidRDefault="00AB708C">
                        <w:pPr>
                          <w:pStyle w:val="TableParagraph"/>
                          <w:spacing w:line="307" w:lineRule="exact"/>
                          <w:ind w:left="107"/>
                          <w:rPr>
                            <w:sz w:val="28"/>
                          </w:rPr>
                        </w:pPr>
                        <w:r>
                          <w:rPr>
                            <w:sz w:val="28"/>
                          </w:rPr>
                          <w:t>Ámbito Presupuestal</w:t>
                        </w:r>
                      </w:p>
                      <w:p w:rsidR="00FF7458" w:rsidRDefault="00AB708C">
                        <w:pPr>
                          <w:pStyle w:val="TableParagraph"/>
                          <w:spacing w:before="23" w:line="218" w:lineRule="auto"/>
                          <w:ind w:left="107" w:right="98"/>
                          <w:jc w:val="both"/>
                          <w:rPr>
                            <w:sz w:val="24"/>
                          </w:rPr>
                        </w:pPr>
                        <w:r>
                          <w:rPr>
                            <w:sz w:val="24"/>
                          </w:rPr>
                          <w:t>1-</w:t>
                        </w:r>
                        <w:r>
                          <w:rPr>
                            <w:spacing w:val="-10"/>
                            <w:sz w:val="24"/>
                          </w:rPr>
                          <w:t xml:space="preserve"> </w:t>
                        </w:r>
                        <w:r>
                          <w:rPr>
                            <w:sz w:val="24"/>
                          </w:rPr>
                          <w:t>Evaluaciones</w:t>
                        </w:r>
                        <w:r>
                          <w:rPr>
                            <w:spacing w:val="-9"/>
                            <w:sz w:val="24"/>
                          </w:rPr>
                          <w:t xml:space="preserve"> </w:t>
                        </w:r>
                        <w:r>
                          <w:rPr>
                            <w:sz w:val="24"/>
                          </w:rPr>
                          <w:t>anteriores</w:t>
                        </w:r>
                        <w:r>
                          <w:rPr>
                            <w:spacing w:val="-11"/>
                            <w:sz w:val="24"/>
                          </w:rPr>
                          <w:t xml:space="preserve"> </w:t>
                        </w:r>
                        <w:r>
                          <w:rPr>
                            <w:sz w:val="24"/>
                          </w:rPr>
                          <w:t>demuestran</w:t>
                        </w:r>
                        <w:r>
                          <w:rPr>
                            <w:spacing w:val="-9"/>
                            <w:sz w:val="24"/>
                          </w:rPr>
                          <w:t xml:space="preserve"> </w:t>
                        </w:r>
                        <w:r>
                          <w:rPr>
                            <w:sz w:val="24"/>
                          </w:rPr>
                          <w:t>que</w:t>
                        </w:r>
                        <w:r>
                          <w:rPr>
                            <w:spacing w:val="-9"/>
                            <w:sz w:val="24"/>
                          </w:rPr>
                          <w:t xml:space="preserve"> </w:t>
                        </w:r>
                        <w:r>
                          <w:rPr>
                            <w:sz w:val="24"/>
                          </w:rPr>
                          <w:t>por</w:t>
                        </w:r>
                        <w:r>
                          <w:rPr>
                            <w:spacing w:val="-11"/>
                            <w:sz w:val="24"/>
                          </w:rPr>
                          <w:t xml:space="preserve"> </w:t>
                        </w:r>
                        <w:r>
                          <w:rPr>
                            <w:sz w:val="24"/>
                          </w:rPr>
                          <w:t>segunda</w:t>
                        </w:r>
                        <w:r>
                          <w:rPr>
                            <w:spacing w:val="-12"/>
                            <w:sz w:val="24"/>
                          </w:rPr>
                          <w:t xml:space="preserve"> </w:t>
                        </w:r>
                        <w:r>
                          <w:rPr>
                            <w:sz w:val="24"/>
                          </w:rPr>
                          <w:t>ocasión</w:t>
                        </w:r>
                        <w:r>
                          <w:rPr>
                            <w:spacing w:val="-12"/>
                            <w:sz w:val="24"/>
                          </w:rPr>
                          <w:t xml:space="preserve"> </w:t>
                        </w:r>
                        <w:r>
                          <w:rPr>
                            <w:sz w:val="24"/>
                          </w:rPr>
                          <w:t>se</w:t>
                        </w:r>
                        <w:r>
                          <w:rPr>
                            <w:spacing w:val="-8"/>
                            <w:sz w:val="24"/>
                          </w:rPr>
                          <w:t xml:space="preserve"> </w:t>
                        </w:r>
                        <w:r>
                          <w:rPr>
                            <w:sz w:val="24"/>
                          </w:rPr>
                          <w:t>cuenta</w:t>
                        </w:r>
                        <w:r>
                          <w:rPr>
                            <w:spacing w:val="-12"/>
                            <w:sz w:val="24"/>
                          </w:rPr>
                          <w:t xml:space="preserve"> </w:t>
                        </w:r>
                        <w:r>
                          <w:rPr>
                            <w:sz w:val="24"/>
                          </w:rPr>
                          <w:t>con</w:t>
                        </w:r>
                        <w:r>
                          <w:rPr>
                            <w:spacing w:val="-9"/>
                            <w:sz w:val="24"/>
                          </w:rPr>
                          <w:t xml:space="preserve"> </w:t>
                        </w:r>
                        <w:r>
                          <w:rPr>
                            <w:sz w:val="24"/>
                          </w:rPr>
                          <w:t xml:space="preserve">ejecución de  </w:t>
                        </w:r>
                        <w:r>
                          <w:rPr>
                            <w:b/>
                            <w:sz w:val="24"/>
                          </w:rPr>
                          <w:t>gasto  regularmente  aceptable</w:t>
                        </w:r>
                        <w:r>
                          <w:rPr>
                            <w:sz w:val="24"/>
                          </w:rPr>
                          <w:t xml:space="preserve">,  aunque  los  mecanismos  de  distribución  </w:t>
                        </w:r>
                        <w:r>
                          <w:rPr>
                            <w:spacing w:val="6"/>
                            <w:sz w:val="24"/>
                          </w:rPr>
                          <w:t xml:space="preserve"> </w:t>
                        </w:r>
                        <w:r>
                          <w:rPr>
                            <w:sz w:val="24"/>
                          </w:rPr>
                          <w:t>se</w:t>
                        </w:r>
                      </w:p>
                      <w:p w:rsidR="00FF7458" w:rsidRDefault="00AB708C">
                        <w:pPr>
                          <w:pStyle w:val="TableParagraph"/>
                          <w:spacing w:before="29"/>
                          <w:ind w:left="107" w:right="98"/>
                          <w:jc w:val="both"/>
                          <w:rPr>
                            <w:sz w:val="24"/>
                          </w:rPr>
                        </w:pPr>
                        <w:r>
                          <w:rPr>
                            <w:sz w:val="24"/>
                          </w:rPr>
                          <w:t>apegan a un Presupuesto para Resultados materializando las capacidades institucionales y los esfuerzos para mejorar la calidad de gasto y aumentar la transparencia del manejo d</w:t>
                        </w:r>
                        <w:r>
                          <w:rPr>
                            <w:sz w:val="24"/>
                          </w:rPr>
                          <w:t>e los recursos.</w:t>
                        </w:r>
                      </w:p>
                      <w:p w:rsidR="00FF7458" w:rsidRDefault="00FF7458">
                        <w:pPr>
                          <w:pStyle w:val="TableParagraph"/>
                          <w:spacing w:before="9"/>
                          <w:rPr>
                            <w:rFonts w:ascii="Times New Roman"/>
                          </w:rPr>
                        </w:pPr>
                      </w:p>
                      <w:p w:rsidR="00FF7458" w:rsidRDefault="00AB708C">
                        <w:pPr>
                          <w:pStyle w:val="TableParagraph"/>
                          <w:ind w:left="107"/>
                          <w:rPr>
                            <w:sz w:val="28"/>
                          </w:rPr>
                        </w:pPr>
                        <w:r>
                          <w:rPr>
                            <w:sz w:val="28"/>
                          </w:rPr>
                          <w:t>Ámbito Programático</w:t>
                        </w:r>
                      </w:p>
                      <w:p w:rsidR="00FF7458" w:rsidRDefault="00AB708C">
                        <w:pPr>
                          <w:pStyle w:val="TableParagraph"/>
                          <w:spacing w:before="265"/>
                          <w:ind w:left="107" w:right="105"/>
                          <w:jc w:val="both"/>
                          <w:rPr>
                            <w:sz w:val="24"/>
                          </w:rPr>
                        </w:pPr>
                        <w:r>
                          <w:rPr>
                            <w:sz w:val="24"/>
                          </w:rPr>
                          <w:t>2.- El bajo cumplimiento programático y presupuestal, en los ejercicios fiscales están acompañados de observaciones por la Auditoria Superior de la Federación (ASF) y el Órgano de Fiscalización Superior del Congreso del Estado de Baja California (OFSBC).</w:t>
                        </w:r>
                      </w:p>
                    </w:tc>
                  </w:tr>
                </w:tbl>
                <w:p w:rsidR="00FF7458" w:rsidRDefault="00FF7458">
                  <w:pPr>
                    <w:pStyle w:val="Textoindependiente"/>
                  </w:pPr>
                </w:p>
              </w:txbxContent>
            </v:textbox>
            <w10:anchorlock/>
          </v:shape>
        </w:pict>
      </w:r>
      <w:r>
        <w:rPr>
          <w:rFonts w:ascii="Times New Roman"/>
          <w:sz w:val="20"/>
        </w:rPr>
        <w:tab/>
      </w:r>
      <w:r>
        <w:rPr>
          <w:rFonts w:ascii="Times New Roman"/>
          <w:position w:val="1080"/>
          <w:sz w:val="20"/>
          <w:lang w:val="en-US"/>
        </w:rPr>
      </w:r>
      <w:r>
        <w:rPr>
          <w:rFonts w:ascii="Times New Roman"/>
          <w:position w:val="1080"/>
          <w:sz w:val="20"/>
        </w:rPr>
        <w:pict>
          <v:group id="_x0000_s1049" style="width:38.4pt;height:19.2pt;mso-position-horizontal-relative:char;mso-position-vertical-relative:line" coordsize="768,384">
            <v:shape id="_x0000_s1052" type="#_x0000_t75" style="position:absolute;top:12;width:768;height:360">
              <v:imagedata r:id="rId16" o:title=""/>
            </v:shape>
            <v:shape id="_x0000_s1051" type="#_x0000_t75" style="position:absolute;left:192;width:384;height:384">
              <v:imagedata r:id="rId17" o:title=""/>
            </v:shape>
            <v:shape id="_x0000_s1050" type="#_x0000_t202" style="position:absolute;width:768;height:384" filled="f" stroked="f">
              <v:textbox inset="0,0,0,0">
                <w:txbxContent>
                  <w:p w:rsidR="00FF7458" w:rsidRDefault="00AB708C">
                    <w:pPr>
                      <w:spacing w:before="60"/>
                      <w:ind w:left="253" w:right="250"/>
                      <w:jc w:val="center"/>
                      <w:rPr>
                        <w:rFonts w:ascii="Calibri"/>
                        <w:b/>
                      </w:rPr>
                    </w:pPr>
                    <w:r>
                      <w:rPr>
                        <w:rFonts w:ascii="Calibri"/>
                        <w:b/>
                      </w:rPr>
                      <w:t>45</w:t>
                    </w:r>
                  </w:p>
                </w:txbxContent>
              </v:textbox>
            </v:shape>
            <w10:anchorlock/>
          </v:group>
        </w:pict>
      </w:r>
    </w:p>
    <w:p w:rsidR="00FF7458" w:rsidRDefault="00FF7458">
      <w:pPr>
        <w:rPr>
          <w:rFonts w:ascii="Times New Roman"/>
          <w:sz w:val="20"/>
        </w:rPr>
        <w:sectPr w:rsidR="00FF7458">
          <w:pgSz w:w="12240" w:h="15840"/>
          <w:pgMar w:top="1280" w:right="360" w:bottom="1480" w:left="1600" w:header="435" w:footer="1160" w:gutter="0"/>
          <w:cols w:space="720"/>
        </w:sectPr>
      </w:pPr>
    </w:p>
    <w:p w:rsidR="00FF7458" w:rsidRDefault="00FF7458">
      <w:pPr>
        <w:pStyle w:val="Textoindependiente"/>
        <w:spacing w:before="1"/>
        <w:rPr>
          <w:rFonts w:ascii="Times New Roman"/>
          <w:sz w:val="10"/>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FF7458">
        <w:trPr>
          <w:trHeight w:val="1320"/>
        </w:trPr>
        <w:tc>
          <w:tcPr>
            <w:tcW w:w="8829" w:type="dxa"/>
          </w:tcPr>
          <w:p w:rsidR="00FF7458" w:rsidRDefault="00AB708C">
            <w:pPr>
              <w:pStyle w:val="TableParagraph"/>
              <w:ind w:left="107" w:right="99"/>
              <w:jc w:val="both"/>
              <w:rPr>
                <w:sz w:val="24"/>
              </w:rPr>
            </w:pPr>
            <w:r>
              <w:rPr>
                <w:sz w:val="24"/>
              </w:rPr>
              <w:t>3.- La estrategia Nacional de Seguridad Pública incluye aspectos como Investigación Forense,</w:t>
            </w:r>
            <w:r>
              <w:rPr>
                <w:spacing w:val="-8"/>
                <w:sz w:val="24"/>
              </w:rPr>
              <w:t xml:space="preserve"> </w:t>
            </w:r>
            <w:r>
              <w:rPr>
                <w:sz w:val="24"/>
              </w:rPr>
              <w:t>Bases</w:t>
            </w:r>
            <w:r>
              <w:rPr>
                <w:spacing w:val="-8"/>
                <w:sz w:val="24"/>
              </w:rPr>
              <w:t xml:space="preserve"> </w:t>
            </w:r>
            <w:r>
              <w:rPr>
                <w:sz w:val="24"/>
              </w:rPr>
              <w:t>de</w:t>
            </w:r>
            <w:r>
              <w:rPr>
                <w:spacing w:val="-9"/>
                <w:sz w:val="24"/>
              </w:rPr>
              <w:t xml:space="preserve"> </w:t>
            </w:r>
            <w:r>
              <w:rPr>
                <w:sz w:val="24"/>
              </w:rPr>
              <w:t>Dat</w:t>
            </w:r>
            <w:r>
              <w:rPr>
                <w:sz w:val="24"/>
              </w:rPr>
              <w:t>os</w:t>
            </w:r>
            <w:r>
              <w:rPr>
                <w:spacing w:val="-6"/>
                <w:sz w:val="24"/>
              </w:rPr>
              <w:t xml:space="preserve"> </w:t>
            </w:r>
            <w:r>
              <w:rPr>
                <w:sz w:val="24"/>
              </w:rPr>
              <w:t>y</w:t>
            </w:r>
            <w:r>
              <w:rPr>
                <w:spacing w:val="-8"/>
                <w:sz w:val="24"/>
              </w:rPr>
              <w:t xml:space="preserve"> </w:t>
            </w:r>
            <w:r>
              <w:rPr>
                <w:sz w:val="24"/>
              </w:rPr>
              <w:t>otros</w:t>
            </w:r>
            <w:r>
              <w:rPr>
                <w:spacing w:val="-8"/>
                <w:sz w:val="24"/>
              </w:rPr>
              <w:t xml:space="preserve"> </w:t>
            </w:r>
            <w:r>
              <w:rPr>
                <w:sz w:val="24"/>
              </w:rPr>
              <w:t>que</w:t>
            </w:r>
            <w:r>
              <w:rPr>
                <w:spacing w:val="-9"/>
                <w:sz w:val="24"/>
              </w:rPr>
              <w:t xml:space="preserve"> </w:t>
            </w:r>
            <w:r>
              <w:rPr>
                <w:sz w:val="24"/>
              </w:rPr>
              <w:t>no</w:t>
            </w:r>
            <w:r>
              <w:rPr>
                <w:spacing w:val="-9"/>
                <w:sz w:val="24"/>
              </w:rPr>
              <w:t xml:space="preserve"> </w:t>
            </w:r>
            <w:r>
              <w:rPr>
                <w:sz w:val="24"/>
              </w:rPr>
              <w:t>se</w:t>
            </w:r>
            <w:r>
              <w:rPr>
                <w:spacing w:val="-8"/>
                <w:sz w:val="24"/>
              </w:rPr>
              <w:t xml:space="preserve"> </w:t>
            </w:r>
            <w:r>
              <w:rPr>
                <w:sz w:val="24"/>
              </w:rPr>
              <w:t>les</w:t>
            </w:r>
            <w:r>
              <w:rPr>
                <w:spacing w:val="-9"/>
                <w:sz w:val="24"/>
              </w:rPr>
              <w:t xml:space="preserve"> </w:t>
            </w:r>
            <w:r>
              <w:rPr>
                <w:sz w:val="24"/>
              </w:rPr>
              <w:t>está</w:t>
            </w:r>
            <w:r>
              <w:rPr>
                <w:spacing w:val="-7"/>
                <w:sz w:val="24"/>
              </w:rPr>
              <w:t xml:space="preserve"> </w:t>
            </w:r>
            <w:r>
              <w:rPr>
                <w:sz w:val="24"/>
              </w:rPr>
              <w:t>dando</w:t>
            </w:r>
            <w:r>
              <w:rPr>
                <w:spacing w:val="-9"/>
                <w:sz w:val="24"/>
              </w:rPr>
              <w:t xml:space="preserve"> </w:t>
            </w:r>
            <w:r>
              <w:rPr>
                <w:sz w:val="24"/>
              </w:rPr>
              <w:t>seguimiento</w:t>
            </w:r>
            <w:r>
              <w:rPr>
                <w:spacing w:val="-9"/>
                <w:sz w:val="24"/>
              </w:rPr>
              <w:t xml:space="preserve"> </w:t>
            </w:r>
            <w:r>
              <w:rPr>
                <w:sz w:val="24"/>
              </w:rPr>
              <w:t>en</w:t>
            </w:r>
            <w:r>
              <w:rPr>
                <w:spacing w:val="-9"/>
                <w:sz w:val="24"/>
              </w:rPr>
              <w:t xml:space="preserve"> </w:t>
            </w:r>
            <w:r>
              <w:rPr>
                <w:sz w:val="24"/>
              </w:rPr>
              <w:t>Baja</w:t>
            </w:r>
            <w:r>
              <w:rPr>
                <w:spacing w:val="-9"/>
                <w:sz w:val="24"/>
              </w:rPr>
              <w:t xml:space="preserve"> </w:t>
            </w:r>
            <w:r>
              <w:rPr>
                <w:sz w:val="24"/>
              </w:rPr>
              <w:t>California. Por lo que el riesgo no es solo ante la reducción de recursos financieros, sino hacia la competencia</w:t>
            </w:r>
            <w:r>
              <w:rPr>
                <w:spacing w:val="40"/>
                <w:sz w:val="24"/>
              </w:rPr>
              <w:t xml:space="preserve"> </w:t>
            </w:r>
            <w:r>
              <w:rPr>
                <w:sz w:val="24"/>
              </w:rPr>
              <w:t>que</w:t>
            </w:r>
            <w:r>
              <w:rPr>
                <w:spacing w:val="40"/>
                <w:sz w:val="24"/>
              </w:rPr>
              <w:t xml:space="preserve"> </w:t>
            </w:r>
            <w:r>
              <w:rPr>
                <w:sz w:val="24"/>
              </w:rPr>
              <w:t>tengan</w:t>
            </w:r>
            <w:r>
              <w:rPr>
                <w:spacing w:val="40"/>
                <w:sz w:val="24"/>
              </w:rPr>
              <w:t xml:space="preserve"> </w:t>
            </w:r>
            <w:r>
              <w:rPr>
                <w:sz w:val="24"/>
              </w:rPr>
              <w:t>las</w:t>
            </w:r>
            <w:r>
              <w:rPr>
                <w:spacing w:val="45"/>
                <w:sz w:val="24"/>
              </w:rPr>
              <w:t xml:space="preserve"> </w:t>
            </w:r>
            <w:r>
              <w:rPr>
                <w:sz w:val="24"/>
              </w:rPr>
              <w:t>instituciones</w:t>
            </w:r>
            <w:r>
              <w:rPr>
                <w:spacing w:val="43"/>
                <w:sz w:val="24"/>
              </w:rPr>
              <w:t xml:space="preserve"> </w:t>
            </w:r>
            <w:r>
              <w:rPr>
                <w:sz w:val="24"/>
              </w:rPr>
              <w:t>ante</w:t>
            </w:r>
            <w:r>
              <w:rPr>
                <w:spacing w:val="43"/>
                <w:sz w:val="24"/>
              </w:rPr>
              <w:t xml:space="preserve"> </w:t>
            </w:r>
            <w:r>
              <w:rPr>
                <w:sz w:val="24"/>
              </w:rPr>
              <w:t>el</w:t>
            </w:r>
            <w:r>
              <w:rPr>
                <w:spacing w:val="40"/>
                <w:sz w:val="24"/>
              </w:rPr>
              <w:t xml:space="preserve"> </w:t>
            </w:r>
            <w:r>
              <w:rPr>
                <w:sz w:val="24"/>
              </w:rPr>
              <w:t>crecimiento</w:t>
            </w:r>
            <w:r>
              <w:rPr>
                <w:spacing w:val="40"/>
                <w:sz w:val="24"/>
              </w:rPr>
              <w:t xml:space="preserve"> </w:t>
            </w:r>
            <w:r>
              <w:rPr>
                <w:sz w:val="24"/>
              </w:rPr>
              <w:t>de</w:t>
            </w:r>
            <w:r>
              <w:rPr>
                <w:spacing w:val="43"/>
                <w:sz w:val="24"/>
              </w:rPr>
              <w:t xml:space="preserve"> </w:t>
            </w:r>
            <w:r>
              <w:rPr>
                <w:sz w:val="24"/>
              </w:rPr>
              <w:t>los</w:t>
            </w:r>
            <w:r>
              <w:rPr>
                <w:spacing w:val="41"/>
                <w:sz w:val="24"/>
              </w:rPr>
              <w:t xml:space="preserve"> </w:t>
            </w:r>
            <w:r>
              <w:rPr>
                <w:sz w:val="24"/>
              </w:rPr>
              <w:t>delitos</w:t>
            </w:r>
            <w:r>
              <w:rPr>
                <w:spacing w:val="41"/>
                <w:sz w:val="24"/>
              </w:rPr>
              <w:t xml:space="preserve"> </w:t>
            </w:r>
            <w:r>
              <w:rPr>
                <w:sz w:val="24"/>
              </w:rPr>
              <w:t>de</w:t>
            </w:r>
            <w:r>
              <w:rPr>
                <w:spacing w:val="40"/>
                <w:sz w:val="24"/>
              </w:rPr>
              <w:t xml:space="preserve"> </w:t>
            </w:r>
            <w:r>
              <w:rPr>
                <w:sz w:val="24"/>
              </w:rPr>
              <w:t>alto</w:t>
            </w:r>
          </w:p>
          <w:p w:rsidR="00FF7458" w:rsidRDefault="00AB708C">
            <w:pPr>
              <w:pStyle w:val="TableParagraph"/>
              <w:spacing w:line="245" w:lineRule="exact"/>
              <w:ind w:left="107"/>
              <w:jc w:val="both"/>
              <w:rPr>
                <w:sz w:val="24"/>
              </w:rPr>
            </w:pPr>
            <w:r>
              <w:rPr>
                <w:sz w:val="24"/>
              </w:rPr>
              <w:t>impacto en municipios fronterizos.</w:t>
            </w:r>
          </w:p>
        </w:tc>
      </w:tr>
    </w:tbl>
    <w:p w:rsidR="00FF7458" w:rsidRDefault="00FF7458">
      <w:pPr>
        <w:pStyle w:val="Textoindependiente"/>
        <w:rPr>
          <w:rFonts w:ascii="Times New Roman"/>
          <w:sz w:val="20"/>
        </w:rPr>
      </w:pPr>
    </w:p>
    <w:p w:rsidR="00FF7458" w:rsidRDefault="00AB708C">
      <w:pPr>
        <w:pStyle w:val="Textoindependiente"/>
        <w:rPr>
          <w:rFonts w:ascii="Times New Roman"/>
          <w:sz w:val="12"/>
        </w:rPr>
      </w:pPr>
      <w:r>
        <w:rPr>
          <w:lang w:val="en-US"/>
        </w:rPr>
        <w:pict>
          <v:group id="_x0000_s1045" style="position:absolute;margin-left:549.95pt;margin-top:8.85pt;width:38.4pt;height:19.2pt;z-index:251668992;mso-wrap-distance-left:0;mso-wrap-distance-right:0;mso-position-horizontal-relative:page" coordorigin="10999,177" coordsize="768,384">
            <v:shape id="_x0000_s1048" type="#_x0000_t75" style="position:absolute;left:10999;top:189;width:768;height:360">
              <v:imagedata r:id="rId16" o:title=""/>
            </v:shape>
            <v:shape id="_x0000_s1047" type="#_x0000_t75" style="position:absolute;left:11191;top:177;width:384;height:384">
              <v:imagedata r:id="rId17" o:title=""/>
            </v:shape>
            <v:shape id="_x0000_s1046" type="#_x0000_t202" style="position:absolute;left:10999;top:177;width:768;height:384" filled="f" stroked="f">
              <v:textbox inset="0,0,0,0">
                <w:txbxContent>
                  <w:p w:rsidR="00FF7458" w:rsidRDefault="00AB708C">
                    <w:pPr>
                      <w:spacing w:before="60"/>
                      <w:ind w:left="253" w:right="250"/>
                      <w:jc w:val="center"/>
                      <w:rPr>
                        <w:rFonts w:ascii="Calibri"/>
                        <w:b/>
                      </w:rPr>
                    </w:pPr>
                    <w:r>
                      <w:rPr>
                        <w:rFonts w:ascii="Calibri"/>
                        <w:b/>
                      </w:rPr>
                      <w:t>46</w:t>
                    </w:r>
                  </w:p>
                </w:txbxContent>
              </v:textbox>
            </v:shape>
            <w10:wrap type="topAndBottom" anchorx="page"/>
          </v:group>
        </w:pict>
      </w:r>
    </w:p>
    <w:p w:rsidR="00FF7458" w:rsidRDefault="00FF7458">
      <w:pPr>
        <w:pStyle w:val="Textoindependiente"/>
        <w:spacing w:before="7"/>
        <w:rPr>
          <w:rFonts w:ascii="Times New Roman"/>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FF7458">
        <w:trPr>
          <w:trHeight w:val="275"/>
        </w:trPr>
        <w:tc>
          <w:tcPr>
            <w:tcW w:w="8829" w:type="dxa"/>
            <w:shd w:val="clear" w:color="auto" w:fill="76923B"/>
          </w:tcPr>
          <w:p w:rsidR="00FF7458" w:rsidRDefault="00AB708C">
            <w:pPr>
              <w:pStyle w:val="TableParagraph"/>
              <w:spacing w:line="256" w:lineRule="exact"/>
              <w:ind w:left="175"/>
              <w:rPr>
                <w:rFonts w:ascii="Arial" w:hAnsi="Arial"/>
                <w:b/>
                <w:sz w:val="24"/>
              </w:rPr>
            </w:pPr>
            <w:r>
              <w:rPr>
                <w:rFonts w:ascii="Arial" w:hAnsi="Arial"/>
                <w:b/>
                <w:color w:val="FFFFFF"/>
                <w:sz w:val="24"/>
              </w:rPr>
              <w:t>3.  CONCLUSIONES Y RECOMENDACIONES DE LA EVALUACIÓN</w:t>
            </w:r>
          </w:p>
        </w:tc>
      </w:tr>
      <w:tr w:rsidR="00FF7458">
        <w:trPr>
          <w:trHeight w:val="10052"/>
        </w:trPr>
        <w:tc>
          <w:tcPr>
            <w:tcW w:w="8829" w:type="dxa"/>
          </w:tcPr>
          <w:p w:rsidR="00FF7458" w:rsidRDefault="00AB708C">
            <w:pPr>
              <w:pStyle w:val="TableParagraph"/>
              <w:spacing w:line="274" w:lineRule="exact"/>
              <w:ind w:left="175"/>
              <w:jc w:val="both"/>
              <w:rPr>
                <w:rFonts w:ascii="Arial" w:hAnsi="Arial"/>
                <w:b/>
                <w:sz w:val="24"/>
              </w:rPr>
            </w:pPr>
            <w:r>
              <w:rPr>
                <w:rFonts w:ascii="Arial" w:hAnsi="Arial"/>
                <w:b/>
                <w:color w:val="30849B"/>
                <w:sz w:val="24"/>
              </w:rPr>
              <w:t>3.1.   Describir brevemente las conclusiones de la evaluación:</w:t>
            </w:r>
          </w:p>
          <w:p w:rsidR="00FF7458" w:rsidRDefault="00AB708C">
            <w:pPr>
              <w:pStyle w:val="TableParagraph"/>
              <w:spacing w:before="3"/>
              <w:ind w:left="107" w:right="99"/>
              <w:jc w:val="both"/>
              <w:rPr>
                <w:sz w:val="24"/>
              </w:rPr>
            </w:pPr>
            <w:r>
              <w:rPr>
                <w:sz w:val="24"/>
              </w:rPr>
              <w:t>Las acciones gubernamentales en materia de seguridad pública se han conjugado transversalmente entre Federación y Estado el objetivo, abatir la delincuencia y la violencia ciudadana, para ello es que se acciona el Fondo de Aportaciones para Seguridad públi</w:t>
            </w:r>
            <w:r>
              <w:rPr>
                <w:sz w:val="24"/>
              </w:rPr>
              <w:t>ca; como un mecanismo estratégico que se genera para descentralizar acciones administrativas en materia de seguridad con apego al contexto estatal.</w:t>
            </w:r>
          </w:p>
          <w:p w:rsidR="00FF7458" w:rsidRDefault="00FF7458">
            <w:pPr>
              <w:pStyle w:val="TableParagraph"/>
              <w:spacing w:before="8"/>
              <w:rPr>
                <w:rFonts w:ascii="Times New Roman"/>
              </w:rPr>
            </w:pPr>
          </w:p>
          <w:p w:rsidR="00FF7458" w:rsidRDefault="00AB708C">
            <w:pPr>
              <w:pStyle w:val="TableParagraph"/>
              <w:ind w:left="107" w:right="96"/>
              <w:jc w:val="both"/>
              <w:rPr>
                <w:sz w:val="24"/>
              </w:rPr>
            </w:pPr>
            <w:r>
              <w:rPr>
                <w:sz w:val="24"/>
              </w:rPr>
              <w:t>Como podemos ver durante el ejercicio 2016, Baja California cumplió con la provisi</w:t>
            </w:r>
            <w:r>
              <w:rPr>
                <w:rFonts w:ascii="Arial" w:hAnsi="Arial"/>
                <w:sz w:val="24"/>
              </w:rPr>
              <w:t>ó</w:t>
            </w:r>
            <w:r>
              <w:rPr>
                <w:sz w:val="24"/>
              </w:rPr>
              <w:t>n  de servicios bajo un ejercicio del gasto regularmente aceptable, sin embargo tuvo un desempeño</w:t>
            </w:r>
            <w:r>
              <w:rPr>
                <w:spacing w:val="-13"/>
                <w:sz w:val="24"/>
              </w:rPr>
              <w:t xml:space="preserve"> </w:t>
            </w:r>
            <w:r>
              <w:rPr>
                <w:sz w:val="24"/>
              </w:rPr>
              <w:t>mejorable</w:t>
            </w:r>
            <w:r>
              <w:rPr>
                <w:spacing w:val="-16"/>
                <w:sz w:val="24"/>
              </w:rPr>
              <w:t xml:space="preserve"> </w:t>
            </w:r>
            <w:r>
              <w:rPr>
                <w:sz w:val="24"/>
              </w:rPr>
              <w:t>en</w:t>
            </w:r>
            <w:r>
              <w:rPr>
                <w:spacing w:val="-16"/>
                <w:sz w:val="24"/>
              </w:rPr>
              <w:t xml:space="preserve"> </w:t>
            </w:r>
            <w:r>
              <w:rPr>
                <w:sz w:val="24"/>
              </w:rPr>
              <w:t>la</w:t>
            </w:r>
            <w:r>
              <w:rPr>
                <w:spacing w:val="-17"/>
                <w:sz w:val="24"/>
              </w:rPr>
              <w:t xml:space="preserve"> </w:t>
            </w:r>
            <w:r>
              <w:rPr>
                <w:sz w:val="24"/>
              </w:rPr>
              <w:t>atención</w:t>
            </w:r>
            <w:r>
              <w:rPr>
                <w:spacing w:val="-16"/>
                <w:sz w:val="24"/>
              </w:rPr>
              <w:t xml:space="preserve"> </w:t>
            </w:r>
            <w:r>
              <w:rPr>
                <w:sz w:val="24"/>
              </w:rPr>
              <w:t>de</w:t>
            </w:r>
            <w:r>
              <w:rPr>
                <w:spacing w:val="-14"/>
                <w:sz w:val="24"/>
              </w:rPr>
              <w:t xml:space="preserve"> </w:t>
            </w:r>
            <w:r>
              <w:rPr>
                <w:sz w:val="24"/>
              </w:rPr>
              <w:t>los</w:t>
            </w:r>
            <w:r>
              <w:rPr>
                <w:spacing w:val="-16"/>
                <w:sz w:val="24"/>
              </w:rPr>
              <w:t xml:space="preserve"> </w:t>
            </w:r>
            <w:r>
              <w:rPr>
                <w:sz w:val="24"/>
              </w:rPr>
              <w:t>Programas</w:t>
            </w:r>
            <w:r>
              <w:rPr>
                <w:spacing w:val="-15"/>
                <w:sz w:val="24"/>
              </w:rPr>
              <w:t xml:space="preserve"> </w:t>
            </w:r>
            <w:r>
              <w:rPr>
                <w:sz w:val="24"/>
              </w:rPr>
              <w:t>con</w:t>
            </w:r>
            <w:r>
              <w:rPr>
                <w:spacing w:val="-16"/>
                <w:sz w:val="24"/>
              </w:rPr>
              <w:t xml:space="preserve"> </w:t>
            </w:r>
            <w:r>
              <w:rPr>
                <w:sz w:val="24"/>
              </w:rPr>
              <w:t>Prioridad</w:t>
            </w:r>
            <w:r>
              <w:rPr>
                <w:spacing w:val="-15"/>
                <w:sz w:val="24"/>
              </w:rPr>
              <w:t xml:space="preserve"> </w:t>
            </w:r>
            <w:r>
              <w:rPr>
                <w:sz w:val="24"/>
              </w:rPr>
              <w:t>Nacional</w:t>
            </w:r>
            <w:r>
              <w:rPr>
                <w:spacing w:val="-18"/>
                <w:sz w:val="24"/>
              </w:rPr>
              <w:t xml:space="preserve"> </w:t>
            </w:r>
            <w:r>
              <w:rPr>
                <w:sz w:val="24"/>
              </w:rPr>
              <w:t>en</w:t>
            </w:r>
            <w:r>
              <w:rPr>
                <w:spacing w:val="-15"/>
                <w:sz w:val="24"/>
              </w:rPr>
              <w:t xml:space="preserve"> </w:t>
            </w:r>
            <w:r>
              <w:rPr>
                <w:sz w:val="24"/>
              </w:rPr>
              <w:t>temas de</w:t>
            </w:r>
            <w:r>
              <w:rPr>
                <w:spacing w:val="-4"/>
                <w:sz w:val="24"/>
              </w:rPr>
              <w:t xml:space="preserve"> </w:t>
            </w:r>
            <w:r>
              <w:rPr>
                <w:sz w:val="24"/>
              </w:rPr>
              <w:t>seguridad,</w:t>
            </w:r>
            <w:r>
              <w:rPr>
                <w:spacing w:val="-4"/>
                <w:sz w:val="24"/>
              </w:rPr>
              <w:t xml:space="preserve"> </w:t>
            </w:r>
            <w:r>
              <w:rPr>
                <w:sz w:val="24"/>
              </w:rPr>
              <w:t>además</w:t>
            </w:r>
            <w:r>
              <w:rPr>
                <w:spacing w:val="-4"/>
                <w:sz w:val="24"/>
              </w:rPr>
              <w:t xml:space="preserve"> </w:t>
            </w:r>
            <w:r>
              <w:rPr>
                <w:sz w:val="24"/>
              </w:rPr>
              <w:t>podemos</w:t>
            </w:r>
            <w:r>
              <w:rPr>
                <w:spacing w:val="-5"/>
                <w:sz w:val="24"/>
              </w:rPr>
              <w:t xml:space="preserve"> </w:t>
            </w:r>
            <w:r>
              <w:rPr>
                <w:sz w:val="24"/>
              </w:rPr>
              <w:t>describir</w:t>
            </w:r>
            <w:r>
              <w:rPr>
                <w:spacing w:val="-4"/>
                <w:sz w:val="24"/>
              </w:rPr>
              <w:t xml:space="preserve"> </w:t>
            </w:r>
            <w:r>
              <w:rPr>
                <w:sz w:val="24"/>
              </w:rPr>
              <w:t>que</w:t>
            </w:r>
            <w:r>
              <w:rPr>
                <w:spacing w:val="-4"/>
                <w:sz w:val="24"/>
              </w:rPr>
              <w:t xml:space="preserve"> </w:t>
            </w:r>
            <w:r>
              <w:rPr>
                <w:sz w:val="24"/>
              </w:rPr>
              <w:t>este</w:t>
            </w:r>
            <w:r>
              <w:rPr>
                <w:spacing w:val="-4"/>
                <w:sz w:val="24"/>
              </w:rPr>
              <w:t xml:space="preserve"> </w:t>
            </w:r>
            <w:r>
              <w:rPr>
                <w:sz w:val="24"/>
              </w:rPr>
              <w:t>ejercicio</w:t>
            </w:r>
            <w:r>
              <w:rPr>
                <w:spacing w:val="-5"/>
                <w:sz w:val="24"/>
              </w:rPr>
              <w:t xml:space="preserve"> </w:t>
            </w:r>
            <w:r>
              <w:rPr>
                <w:sz w:val="24"/>
              </w:rPr>
              <w:t>fiscal</w:t>
            </w:r>
            <w:r>
              <w:rPr>
                <w:spacing w:val="-7"/>
                <w:sz w:val="24"/>
              </w:rPr>
              <w:t xml:space="preserve"> </w:t>
            </w:r>
            <w:r>
              <w:rPr>
                <w:sz w:val="24"/>
              </w:rPr>
              <w:t>también</w:t>
            </w:r>
            <w:r>
              <w:rPr>
                <w:spacing w:val="-4"/>
                <w:sz w:val="24"/>
              </w:rPr>
              <w:t xml:space="preserve"> </w:t>
            </w:r>
            <w:r>
              <w:rPr>
                <w:sz w:val="24"/>
              </w:rPr>
              <w:t>se</w:t>
            </w:r>
            <w:r>
              <w:rPr>
                <w:spacing w:val="-4"/>
                <w:sz w:val="24"/>
              </w:rPr>
              <w:t xml:space="preserve"> </w:t>
            </w:r>
            <w:r>
              <w:rPr>
                <w:sz w:val="24"/>
              </w:rPr>
              <w:t>cumplier</w:t>
            </w:r>
            <w:r>
              <w:rPr>
                <w:sz w:val="24"/>
              </w:rPr>
              <w:t>on con las observaciones emitidas en posteriores evaluaciones: como Aspectos Susceptibles de</w:t>
            </w:r>
            <w:r>
              <w:rPr>
                <w:spacing w:val="-12"/>
                <w:sz w:val="24"/>
              </w:rPr>
              <w:t xml:space="preserve"> </w:t>
            </w:r>
            <w:r>
              <w:rPr>
                <w:sz w:val="24"/>
              </w:rPr>
              <w:t>Mejora</w:t>
            </w:r>
            <w:r>
              <w:rPr>
                <w:spacing w:val="-12"/>
                <w:sz w:val="24"/>
              </w:rPr>
              <w:t xml:space="preserve"> </w:t>
            </w:r>
            <w:r>
              <w:rPr>
                <w:sz w:val="24"/>
              </w:rPr>
              <w:t>cumpliendo</w:t>
            </w:r>
            <w:r>
              <w:rPr>
                <w:spacing w:val="-12"/>
                <w:sz w:val="24"/>
              </w:rPr>
              <w:t xml:space="preserve"> </w:t>
            </w:r>
            <w:r>
              <w:rPr>
                <w:sz w:val="24"/>
              </w:rPr>
              <w:t>con</w:t>
            </w:r>
            <w:r>
              <w:rPr>
                <w:spacing w:val="-13"/>
                <w:sz w:val="24"/>
              </w:rPr>
              <w:t xml:space="preserve"> </w:t>
            </w:r>
            <w:r>
              <w:rPr>
                <w:sz w:val="24"/>
              </w:rPr>
              <w:t>el</w:t>
            </w:r>
            <w:r>
              <w:rPr>
                <w:spacing w:val="-13"/>
                <w:sz w:val="24"/>
              </w:rPr>
              <w:t xml:space="preserve"> </w:t>
            </w:r>
            <w:r>
              <w:rPr>
                <w:sz w:val="24"/>
              </w:rPr>
              <w:t>85%</w:t>
            </w:r>
            <w:r>
              <w:rPr>
                <w:spacing w:val="-11"/>
                <w:sz w:val="24"/>
              </w:rPr>
              <w:t xml:space="preserve"> </w:t>
            </w:r>
            <w:r>
              <w:rPr>
                <w:sz w:val="24"/>
              </w:rPr>
              <w:t>de</w:t>
            </w:r>
            <w:r>
              <w:rPr>
                <w:spacing w:val="-12"/>
                <w:sz w:val="24"/>
              </w:rPr>
              <w:t xml:space="preserve"> </w:t>
            </w:r>
            <w:r>
              <w:rPr>
                <w:sz w:val="24"/>
              </w:rPr>
              <w:t>Atención</w:t>
            </w:r>
            <w:r>
              <w:rPr>
                <w:spacing w:val="-13"/>
                <w:sz w:val="24"/>
              </w:rPr>
              <w:t xml:space="preserve"> </w:t>
            </w:r>
            <w:r>
              <w:rPr>
                <w:sz w:val="24"/>
              </w:rPr>
              <w:t>a</w:t>
            </w:r>
            <w:r>
              <w:rPr>
                <w:spacing w:val="-10"/>
                <w:sz w:val="24"/>
              </w:rPr>
              <w:t xml:space="preserve"> </w:t>
            </w:r>
            <w:r>
              <w:rPr>
                <w:sz w:val="24"/>
              </w:rPr>
              <w:t>dichas</w:t>
            </w:r>
            <w:r>
              <w:rPr>
                <w:spacing w:val="-11"/>
                <w:sz w:val="24"/>
              </w:rPr>
              <w:t xml:space="preserve"> </w:t>
            </w:r>
            <w:r>
              <w:rPr>
                <w:sz w:val="24"/>
              </w:rPr>
              <w:t>recomendaciones,</w:t>
            </w:r>
            <w:r>
              <w:rPr>
                <w:spacing w:val="-8"/>
                <w:sz w:val="24"/>
              </w:rPr>
              <w:t xml:space="preserve"> </w:t>
            </w:r>
            <w:r>
              <w:rPr>
                <w:sz w:val="24"/>
              </w:rPr>
              <w:t>mostrando</w:t>
            </w:r>
            <w:r>
              <w:rPr>
                <w:spacing w:val="-12"/>
                <w:sz w:val="24"/>
              </w:rPr>
              <w:t xml:space="preserve"> </w:t>
            </w:r>
            <w:r>
              <w:rPr>
                <w:sz w:val="24"/>
              </w:rPr>
              <w:t>un fuerte compromiso para el mejoramiento del desempeño del</w:t>
            </w:r>
            <w:r>
              <w:rPr>
                <w:spacing w:val="-23"/>
                <w:sz w:val="24"/>
              </w:rPr>
              <w:t xml:space="preserve"> </w:t>
            </w:r>
            <w:r>
              <w:rPr>
                <w:sz w:val="24"/>
              </w:rPr>
              <w:t>Fondo.</w:t>
            </w:r>
          </w:p>
          <w:p w:rsidR="00FF7458" w:rsidRDefault="00AB708C">
            <w:pPr>
              <w:pStyle w:val="TableParagraph"/>
              <w:ind w:left="107" w:right="96"/>
              <w:jc w:val="both"/>
              <w:rPr>
                <w:sz w:val="24"/>
              </w:rPr>
            </w:pPr>
            <w:r>
              <w:rPr>
                <w:sz w:val="24"/>
              </w:rPr>
              <w:t>A lo largo de este análisis multidisciplinario, se describe que es necesario generar una Programa Institucional en materia de Seguridad Pública de manera interinstitucional, en el que participen las dos unidades ejecutoras que trabajan con los programas de</w:t>
            </w:r>
            <w:r>
              <w:rPr>
                <w:sz w:val="24"/>
              </w:rPr>
              <w:t xml:space="preserve"> prioridad nacional (PGJEy SSP), el objetivo principal generar una metodología de seguimiento y ejecución del gasto de inversión y gastos de operación, además de la programación operativa que ya guarda una estrecha relación con los programas de seguridad n</w:t>
            </w:r>
            <w:r>
              <w:rPr>
                <w:sz w:val="24"/>
              </w:rPr>
              <w:t>acional, bajo una visión prospectiva que permita lograra un desempeño gradual, pero satisfactorio.</w:t>
            </w:r>
          </w:p>
          <w:p w:rsidR="00FF7458" w:rsidRDefault="00FF7458">
            <w:pPr>
              <w:pStyle w:val="TableParagraph"/>
              <w:spacing w:before="11"/>
              <w:rPr>
                <w:rFonts w:ascii="Times New Roman"/>
              </w:rPr>
            </w:pPr>
          </w:p>
          <w:p w:rsidR="00FF7458" w:rsidRDefault="00AB708C">
            <w:pPr>
              <w:pStyle w:val="TableParagraph"/>
              <w:ind w:left="107" w:right="97"/>
              <w:jc w:val="both"/>
              <w:rPr>
                <w:sz w:val="24"/>
              </w:rPr>
            </w:pPr>
            <w:r>
              <w:rPr>
                <w:sz w:val="24"/>
              </w:rPr>
              <w:t>Respecto a la ejecución de FASP, es importante recalcar que tanto la SSP como la Procuraduría no están integrando la información correspondiente que debe se</w:t>
            </w:r>
            <w:r>
              <w:rPr>
                <w:sz w:val="24"/>
              </w:rPr>
              <w:t>r informada al Secretariado Ejecutivo del Sistema Nacional de Seguridad Pública quien es el Órgano Administrativo Desconcentrado de la Secretaría de Gobernación, con autonomía técnica, de gestión y presupuestal, cuyo propósito es ejecutar y dar seguimiento</w:t>
            </w:r>
            <w:r>
              <w:rPr>
                <w:sz w:val="24"/>
              </w:rPr>
              <w:t xml:space="preserve"> a los acuerdos del Consejo Nacional de Seguridad Pública. Por ello existen inconsistencias en la información publicada por la SHCP en el seguimiento del Formato Único, respecto a la estadística Nacional que proporciona el Secretariado para cada Entidad Fe</w:t>
            </w:r>
            <w:r>
              <w:rPr>
                <w:sz w:val="24"/>
              </w:rPr>
              <w:t>derativa.</w:t>
            </w:r>
          </w:p>
          <w:p w:rsidR="00FF7458" w:rsidRDefault="00FF7458">
            <w:pPr>
              <w:pStyle w:val="TableParagraph"/>
              <w:spacing w:before="10"/>
              <w:rPr>
                <w:rFonts w:ascii="Times New Roman"/>
              </w:rPr>
            </w:pPr>
          </w:p>
          <w:p w:rsidR="00FF7458" w:rsidRDefault="00AB708C">
            <w:pPr>
              <w:pStyle w:val="TableParagraph"/>
              <w:ind w:left="107" w:right="97"/>
              <w:jc w:val="both"/>
              <w:rPr>
                <w:sz w:val="24"/>
              </w:rPr>
            </w:pPr>
            <w:r>
              <w:rPr>
                <w:sz w:val="24"/>
              </w:rPr>
              <w:t>En cuanto al seguimiento de mejoras que el total de las recomendaciones han sido atendidas al 100% (quedando solo una por atender en el ejercicio fiscal 2017),  sin  embargo,</w:t>
            </w:r>
            <w:r>
              <w:rPr>
                <w:spacing w:val="-14"/>
                <w:sz w:val="24"/>
              </w:rPr>
              <w:t xml:space="preserve"> </w:t>
            </w:r>
            <w:r>
              <w:rPr>
                <w:sz w:val="24"/>
              </w:rPr>
              <w:t>quedan</w:t>
            </w:r>
            <w:r>
              <w:rPr>
                <w:spacing w:val="-13"/>
                <w:sz w:val="24"/>
              </w:rPr>
              <w:t xml:space="preserve"> </w:t>
            </w:r>
            <w:r>
              <w:rPr>
                <w:sz w:val="24"/>
              </w:rPr>
              <w:t>mejoras</w:t>
            </w:r>
            <w:r>
              <w:rPr>
                <w:spacing w:val="-14"/>
                <w:sz w:val="24"/>
              </w:rPr>
              <w:t xml:space="preserve"> </w:t>
            </w:r>
            <w:r>
              <w:rPr>
                <w:sz w:val="24"/>
              </w:rPr>
              <w:t>que</w:t>
            </w:r>
            <w:r>
              <w:rPr>
                <w:spacing w:val="-15"/>
                <w:sz w:val="24"/>
              </w:rPr>
              <w:t xml:space="preserve"> </w:t>
            </w:r>
            <w:r>
              <w:rPr>
                <w:sz w:val="24"/>
              </w:rPr>
              <w:t>se</w:t>
            </w:r>
            <w:r>
              <w:rPr>
                <w:spacing w:val="-13"/>
                <w:sz w:val="24"/>
              </w:rPr>
              <w:t xml:space="preserve"> </w:t>
            </w:r>
            <w:r>
              <w:rPr>
                <w:sz w:val="24"/>
              </w:rPr>
              <w:t>pueden</w:t>
            </w:r>
            <w:r>
              <w:rPr>
                <w:spacing w:val="-14"/>
                <w:sz w:val="24"/>
              </w:rPr>
              <w:t xml:space="preserve"> </w:t>
            </w:r>
            <w:r>
              <w:rPr>
                <w:sz w:val="24"/>
              </w:rPr>
              <w:t>hacer</w:t>
            </w:r>
            <w:r>
              <w:rPr>
                <w:spacing w:val="-13"/>
                <w:sz w:val="24"/>
              </w:rPr>
              <w:t xml:space="preserve"> </w:t>
            </w:r>
            <w:r>
              <w:rPr>
                <w:sz w:val="24"/>
              </w:rPr>
              <w:t>al</w:t>
            </w:r>
            <w:r>
              <w:rPr>
                <w:spacing w:val="-15"/>
                <w:sz w:val="24"/>
              </w:rPr>
              <w:t xml:space="preserve"> </w:t>
            </w:r>
            <w:r>
              <w:rPr>
                <w:sz w:val="24"/>
              </w:rPr>
              <w:t>desempeño</w:t>
            </w:r>
            <w:r>
              <w:rPr>
                <w:spacing w:val="-15"/>
                <w:sz w:val="24"/>
              </w:rPr>
              <w:t xml:space="preserve"> </w:t>
            </w:r>
            <w:r>
              <w:rPr>
                <w:sz w:val="24"/>
              </w:rPr>
              <w:t>el</w:t>
            </w:r>
            <w:r>
              <w:rPr>
                <w:spacing w:val="-15"/>
                <w:sz w:val="24"/>
              </w:rPr>
              <w:t xml:space="preserve"> </w:t>
            </w:r>
            <w:r>
              <w:rPr>
                <w:sz w:val="24"/>
              </w:rPr>
              <w:t>recurso</w:t>
            </w:r>
            <w:r>
              <w:rPr>
                <w:spacing w:val="-11"/>
                <w:sz w:val="24"/>
              </w:rPr>
              <w:t xml:space="preserve"> </w:t>
            </w:r>
            <w:r>
              <w:rPr>
                <w:sz w:val="24"/>
              </w:rPr>
              <w:t>FASP,</w:t>
            </w:r>
            <w:r>
              <w:rPr>
                <w:spacing w:val="-14"/>
                <w:sz w:val="24"/>
              </w:rPr>
              <w:t xml:space="preserve"> </w:t>
            </w:r>
            <w:r>
              <w:rPr>
                <w:sz w:val="24"/>
              </w:rPr>
              <w:t>con</w:t>
            </w:r>
            <w:r>
              <w:rPr>
                <w:spacing w:val="-15"/>
                <w:sz w:val="24"/>
              </w:rPr>
              <w:t xml:space="preserve"> </w:t>
            </w:r>
            <w:r>
              <w:rPr>
                <w:sz w:val="24"/>
              </w:rPr>
              <w:t>b</w:t>
            </w:r>
            <w:r>
              <w:rPr>
                <w:sz w:val="24"/>
              </w:rPr>
              <w:t>ase en los resultados del ejercicio fiscal</w:t>
            </w:r>
            <w:r>
              <w:rPr>
                <w:spacing w:val="-24"/>
                <w:sz w:val="24"/>
              </w:rPr>
              <w:t xml:space="preserve"> </w:t>
            </w:r>
            <w:r>
              <w:rPr>
                <w:sz w:val="24"/>
              </w:rPr>
              <w:t>2016.</w:t>
            </w:r>
          </w:p>
        </w:tc>
      </w:tr>
    </w:tbl>
    <w:p w:rsidR="00FF7458" w:rsidRDefault="00FF7458">
      <w:pPr>
        <w:jc w:val="both"/>
        <w:rPr>
          <w:sz w:val="24"/>
        </w:rPr>
        <w:sectPr w:rsidR="00FF7458">
          <w:pgSz w:w="12240" w:h="15840"/>
          <w:pgMar w:top="1280" w:right="360" w:bottom="1400" w:left="1600" w:header="435" w:footer="1160" w:gutter="0"/>
          <w:cols w:space="720"/>
        </w:sect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AB708C">
      <w:pPr>
        <w:spacing w:before="197"/>
        <w:ind w:right="380"/>
        <w:jc w:val="right"/>
        <w:rPr>
          <w:rFonts w:ascii="Calibri"/>
          <w:b/>
        </w:rPr>
      </w:pPr>
      <w:r>
        <w:rPr>
          <w:lang w:val="en-US"/>
        </w:rPr>
        <w:pict>
          <v:shape id="_x0000_s1044" type="#_x0000_t202" style="position:absolute;left:0;text-align:left;margin-left:85.1pt;margin-top:-80.5pt;width:442.2pt;height:429.8pt;z-index:251670016;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FF7458">
                    <w:trPr>
                      <w:trHeight w:val="2376"/>
                    </w:trPr>
                    <w:tc>
                      <w:tcPr>
                        <w:tcW w:w="8829" w:type="dxa"/>
                      </w:tcPr>
                      <w:p w:rsidR="00FF7458" w:rsidRDefault="00AB708C">
                        <w:pPr>
                          <w:pStyle w:val="TableParagraph"/>
                          <w:ind w:left="107" w:right="99"/>
                          <w:jc w:val="both"/>
                          <w:rPr>
                            <w:sz w:val="24"/>
                          </w:rPr>
                        </w:pPr>
                        <w:r>
                          <w:rPr>
                            <w:sz w:val="24"/>
                          </w:rPr>
                          <w:t>Esto muestra un fuerte compromiso a la promoción de la Gestión para Resultados y el interés por mejorar el desempeño y la calidad del gasto de los recursos federales transferidos</w:t>
                        </w:r>
                        <w:r>
                          <w:rPr>
                            <w:spacing w:val="-7"/>
                            <w:sz w:val="24"/>
                          </w:rPr>
                          <w:t xml:space="preserve"> </w:t>
                        </w:r>
                        <w:r>
                          <w:rPr>
                            <w:sz w:val="24"/>
                          </w:rPr>
                          <w:t>(RFT),</w:t>
                        </w:r>
                        <w:r>
                          <w:rPr>
                            <w:spacing w:val="-4"/>
                            <w:sz w:val="24"/>
                          </w:rPr>
                          <w:t xml:space="preserve"> </w:t>
                        </w:r>
                        <w:r>
                          <w:rPr>
                            <w:sz w:val="24"/>
                          </w:rPr>
                          <w:t>los</w:t>
                        </w:r>
                        <w:r>
                          <w:rPr>
                            <w:spacing w:val="-7"/>
                            <w:sz w:val="24"/>
                          </w:rPr>
                          <w:t xml:space="preserve"> </w:t>
                        </w:r>
                        <w:r>
                          <w:rPr>
                            <w:sz w:val="24"/>
                          </w:rPr>
                          <w:t>cuales,</w:t>
                        </w:r>
                        <w:r>
                          <w:rPr>
                            <w:spacing w:val="-6"/>
                            <w:sz w:val="24"/>
                          </w:rPr>
                          <w:t xml:space="preserve"> </w:t>
                        </w:r>
                        <w:r>
                          <w:rPr>
                            <w:sz w:val="24"/>
                          </w:rPr>
                          <w:t>basan</w:t>
                        </w:r>
                        <w:r>
                          <w:rPr>
                            <w:spacing w:val="-8"/>
                            <w:sz w:val="24"/>
                          </w:rPr>
                          <w:t xml:space="preserve"> </w:t>
                        </w:r>
                        <w:r>
                          <w:rPr>
                            <w:sz w:val="24"/>
                          </w:rPr>
                          <w:t>su</w:t>
                        </w:r>
                        <w:r>
                          <w:rPr>
                            <w:spacing w:val="-5"/>
                            <w:sz w:val="24"/>
                          </w:rPr>
                          <w:t xml:space="preserve"> </w:t>
                        </w:r>
                        <w:r>
                          <w:rPr>
                            <w:sz w:val="24"/>
                          </w:rPr>
                          <w:t>asignación</w:t>
                        </w:r>
                        <w:r>
                          <w:rPr>
                            <w:spacing w:val="-5"/>
                            <w:sz w:val="24"/>
                          </w:rPr>
                          <w:t xml:space="preserve"> </w:t>
                        </w:r>
                        <w:r>
                          <w:rPr>
                            <w:sz w:val="24"/>
                          </w:rPr>
                          <w:t>con</w:t>
                        </w:r>
                        <w:r>
                          <w:rPr>
                            <w:spacing w:val="-5"/>
                            <w:sz w:val="24"/>
                          </w:rPr>
                          <w:t xml:space="preserve"> </w:t>
                        </w:r>
                        <w:r>
                          <w:rPr>
                            <w:sz w:val="24"/>
                          </w:rPr>
                          <w:t>base</w:t>
                        </w:r>
                        <w:r>
                          <w:rPr>
                            <w:spacing w:val="-5"/>
                            <w:sz w:val="24"/>
                          </w:rPr>
                          <w:t xml:space="preserve"> </w:t>
                        </w:r>
                        <w:r>
                          <w:rPr>
                            <w:sz w:val="24"/>
                          </w:rPr>
                          <w:t>en</w:t>
                        </w:r>
                        <w:r>
                          <w:rPr>
                            <w:spacing w:val="-4"/>
                            <w:sz w:val="24"/>
                          </w:rPr>
                          <w:t xml:space="preserve"> </w:t>
                        </w:r>
                        <w:r>
                          <w:rPr>
                            <w:sz w:val="24"/>
                          </w:rPr>
                          <w:t>los</w:t>
                        </w:r>
                        <w:r>
                          <w:rPr>
                            <w:spacing w:val="-5"/>
                            <w:sz w:val="24"/>
                          </w:rPr>
                          <w:t xml:space="preserve"> </w:t>
                        </w:r>
                        <w:r>
                          <w:rPr>
                            <w:sz w:val="24"/>
                          </w:rPr>
                          <w:t>resultados</w:t>
                        </w:r>
                        <w:r>
                          <w:rPr>
                            <w:spacing w:val="-7"/>
                            <w:sz w:val="24"/>
                          </w:rPr>
                          <w:t xml:space="preserve"> </w:t>
                        </w:r>
                        <w:r>
                          <w:rPr>
                            <w:sz w:val="24"/>
                          </w:rPr>
                          <w:t>emitidos</w:t>
                        </w:r>
                        <w:r>
                          <w:rPr>
                            <w:spacing w:val="-7"/>
                            <w:sz w:val="24"/>
                          </w:rPr>
                          <w:t xml:space="preserve"> </w:t>
                        </w:r>
                        <w:r>
                          <w:rPr>
                            <w:sz w:val="24"/>
                          </w:rPr>
                          <w:t>en evaluaciones</w:t>
                        </w:r>
                        <w:r>
                          <w:rPr>
                            <w:spacing w:val="-12"/>
                            <w:sz w:val="24"/>
                          </w:rPr>
                          <w:t xml:space="preserve"> </w:t>
                        </w:r>
                        <w:r>
                          <w:rPr>
                            <w:sz w:val="24"/>
                          </w:rPr>
                          <w:t>y</w:t>
                        </w:r>
                        <w:r>
                          <w:rPr>
                            <w:spacing w:val="-11"/>
                            <w:sz w:val="24"/>
                          </w:rPr>
                          <w:t xml:space="preserve"> </w:t>
                        </w:r>
                        <w:r>
                          <w:rPr>
                            <w:sz w:val="24"/>
                          </w:rPr>
                          <w:t>lo</w:t>
                        </w:r>
                        <w:r>
                          <w:rPr>
                            <w:spacing w:val="-12"/>
                            <w:sz w:val="24"/>
                          </w:rPr>
                          <w:t xml:space="preserve"> </w:t>
                        </w:r>
                        <w:r>
                          <w:rPr>
                            <w:sz w:val="24"/>
                          </w:rPr>
                          <w:t>presentado</w:t>
                        </w:r>
                        <w:r>
                          <w:rPr>
                            <w:spacing w:val="-12"/>
                            <w:sz w:val="24"/>
                          </w:rPr>
                          <w:t xml:space="preserve"> </w:t>
                        </w:r>
                        <w:r>
                          <w:rPr>
                            <w:sz w:val="24"/>
                          </w:rPr>
                          <w:t>en</w:t>
                        </w:r>
                        <w:r>
                          <w:rPr>
                            <w:spacing w:val="-13"/>
                            <w:sz w:val="24"/>
                          </w:rPr>
                          <w:t xml:space="preserve"> </w:t>
                        </w:r>
                        <w:r>
                          <w:rPr>
                            <w:sz w:val="24"/>
                          </w:rPr>
                          <w:t>el</w:t>
                        </w:r>
                        <w:r>
                          <w:rPr>
                            <w:spacing w:val="-15"/>
                            <w:sz w:val="24"/>
                          </w:rPr>
                          <w:t xml:space="preserve"> </w:t>
                        </w:r>
                        <w:r>
                          <w:rPr>
                            <w:sz w:val="24"/>
                          </w:rPr>
                          <w:t>Sistema</w:t>
                        </w:r>
                        <w:r>
                          <w:rPr>
                            <w:spacing w:val="-13"/>
                            <w:sz w:val="24"/>
                          </w:rPr>
                          <w:t xml:space="preserve"> </w:t>
                        </w:r>
                        <w:r>
                          <w:rPr>
                            <w:sz w:val="24"/>
                          </w:rPr>
                          <w:t>de</w:t>
                        </w:r>
                        <w:r>
                          <w:rPr>
                            <w:spacing w:val="-13"/>
                            <w:sz w:val="24"/>
                          </w:rPr>
                          <w:t xml:space="preserve"> </w:t>
                        </w:r>
                        <w:r>
                          <w:rPr>
                            <w:sz w:val="24"/>
                          </w:rPr>
                          <w:t>Formato</w:t>
                        </w:r>
                        <w:r>
                          <w:rPr>
                            <w:spacing w:val="-12"/>
                            <w:sz w:val="24"/>
                          </w:rPr>
                          <w:t xml:space="preserve"> </w:t>
                        </w:r>
                        <w:r>
                          <w:rPr>
                            <w:sz w:val="24"/>
                          </w:rPr>
                          <w:t>Único</w:t>
                        </w:r>
                        <w:r>
                          <w:rPr>
                            <w:spacing w:val="-11"/>
                            <w:sz w:val="24"/>
                          </w:rPr>
                          <w:t xml:space="preserve"> </w:t>
                        </w:r>
                        <w:r>
                          <w:rPr>
                            <w:sz w:val="24"/>
                          </w:rPr>
                          <w:t>(SFU),</w:t>
                        </w:r>
                        <w:r>
                          <w:rPr>
                            <w:spacing w:val="-11"/>
                            <w:sz w:val="24"/>
                          </w:rPr>
                          <w:t xml:space="preserve"> </w:t>
                        </w:r>
                        <w:r>
                          <w:rPr>
                            <w:sz w:val="24"/>
                          </w:rPr>
                          <w:t>en</w:t>
                        </w:r>
                        <w:r>
                          <w:rPr>
                            <w:spacing w:val="-13"/>
                            <w:sz w:val="24"/>
                          </w:rPr>
                          <w:t xml:space="preserve"> </w:t>
                        </w:r>
                        <w:r>
                          <w:rPr>
                            <w:sz w:val="24"/>
                          </w:rPr>
                          <w:t>este</w:t>
                        </w:r>
                        <w:r>
                          <w:rPr>
                            <w:spacing w:val="-13"/>
                            <w:sz w:val="24"/>
                          </w:rPr>
                          <w:t xml:space="preserve"> </w:t>
                        </w:r>
                        <w:r>
                          <w:rPr>
                            <w:sz w:val="24"/>
                          </w:rPr>
                          <w:t>sentido,</w:t>
                        </w:r>
                        <w:r>
                          <w:rPr>
                            <w:spacing w:val="-11"/>
                            <w:sz w:val="24"/>
                          </w:rPr>
                          <w:t xml:space="preserve"> </w:t>
                        </w:r>
                        <w:r>
                          <w:rPr>
                            <w:sz w:val="24"/>
                          </w:rPr>
                          <w:t>solo cabría revisar el impacto que ha generado el ejercicio de los presentes recursos presupuestales, de los ejercicios 2016 y 2017, para ampliar el análisis y el enfoque de los recursos a fin de dotar de insumos para la asignación presupuestal con base en</w:t>
                        </w:r>
                        <w:r>
                          <w:rPr>
                            <w:sz w:val="24"/>
                          </w:rPr>
                          <w:t xml:space="preserve"> resultados.</w:t>
                        </w:r>
                      </w:p>
                    </w:tc>
                  </w:tr>
                  <w:tr w:rsidR="00FF7458">
                    <w:trPr>
                      <w:trHeight w:val="275"/>
                    </w:trPr>
                    <w:tc>
                      <w:tcPr>
                        <w:tcW w:w="8829" w:type="dxa"/>
                      </w:tcPr>
                      <w:p w:rsidR="00FF7458" w:rsidRDefault="00AB708C">
                        <w:pPr>
                          <w:pStyle w:val="TableParagraph"/>
                          <w:tabs>
                            <w:tab w:val="left" w:pos="815"/>
                          </w:tabs>
                          <w:spacing w:line="256" w:lineRule="exact"/>
                          <w:ind w:left="175"/>
                          <w:rPr>
                            <w:rFonts w:ascii="Arial"/>
                            <w:sz w:val="24"/>
                          </w:rPr>
                        </w:pPr>
                        <w:r>
                          <w:rPr>
                            <w:rFonts w:ascii="Arial"/>
                            <w:b/>
                            <w:color w:val="30849B"/>
                            <w:sz w:val="24"/>
                          </w:rPr>
                          <w:t>3.2.</w:t>
                        </w:r>
                        <w:r>
                          <w:rPr>
                            <w:rFonts w:ascii="Arial"/>
                            <w:b/>
                            <w:color w:val="30849B"/>
                            <w:sz w:val="24"/>
                          </w:rPr>
                          <w:tab/>
                        </w:r>
                        <w:r>
                          <w:rPr>
                            <w:rFonts w:ascii="Arial"/>
                            <w:color w:val="30849B"/>
                            <w:sz w:val="24"/>
                          </w:rPr>
                          <w:t>Describir las recomendaciones de acuerdo a su</w:t>
                        </w:r>
                        <w:r>
                          <w:rPr>
                            <w:rFonts w:ascii="Arial"/>
                            <w:color w:val="30849B"/>
                            <w:spacing w:val="-16"/>
                            <w:sz w:val="24"/>
                          </w:rPr>
                          <w:t xml:space="preserve"> </w:t>
                        </w:r>
                        <w:r>
                          <w:rPr>
                            <w:rFonts w:ascii="Arial"/>
                            <w:color w:val="30849B"/>
                            <w:sz w:val="24"/>
                          </w:rPr>
                          <w:t>relevancia:</w:t>
                        </w:r>
                      </w:p>
                    </w:tc>
                  </w:tr>
                  <w:tr w:rsidR="00FF7458">
                    <w:trPr>
                      <w:trHeight w:val="5904"/>
                    </w:trPr>
                    <w:tc>
                      <w:tcPr>
                        <w:tcW w:w="8829" w:type="dxa"/>
                      </w:tcPr>
                      <w:p w:rsidR="00FF7458" w:rsidRDefault="00AB708C">
                        <w:pPr>
                          <w:pStyle w:val="TableParagraph"/>
                          <w:spacing w:line="267" w:lineRule="exact"/>
                          <w:ind w:left="107"/>
                          <w:rPr>
                            <w:b/>
                            <w:sz w:val="24"/>
                          </w:rPr>
                        </w:pPr>
                        <w:r>
                          <w:rPr>
                            <w:b/>
                            <w:sz w:val="24"/>
                          </w:rPr>
                          <w:t>Ámbito programático</w:t>
                        </w:r>
                      </w:p>
                      <w:p w:rsidR="00FF7458" w:rsidRDefault="00AB708C">
                        <w:pPr>
                          <w:pStyle w:val="TableParagraph"/>
                          <w:spacing w:before="28"/>
                          <w:ind w:left="107" w:right="103"/>
                          <w:jc w:val="both"/>
                          <w:rPr>
                            <w:sz w:val="24"/>
                          </w:rPr>
                        </w:pPr>
                        <w:r>
                          <w:rPr>
                            <w:sz w:val="24"/>
                          </w:rPr>
                          <w:t>1.- Monitorear el cumplimiento programático y presupuestal de la Secretaría de Seguridad</w:t>
                        </w:r>
                        <w:r>
                          <w:rPr>
                            <w:spacing w:val="-16"/>
                            <w:sz w:val="24"/>
                          </w:rPr>
                          <w:t xml:space="preserve"> </w:t>
                        </w:r>
                        <w:r>
                          <w:rPr>
                            <w:sz w:val="24"/>
                          </w:rPr>
                          <w:t>Pública</w:t>
                        </w:r>
                        <w:r>
                          <w:rPr>
                            <w:spacing w:val="-17"/>
                            <w:sz w:val="24"/>
                          </w:rPr>
                          <w:t xml:space="preserve"> </w:t>
                        </w:r>
                        <w:r>
                          <w:rPr>
                            <w:sz w:val="24"/>
                          </w:rPr>
                          <w:t>del</w:t>
                        </w:r>
                        <w:r>
                          <w:rPr>
                            <w:spacing w:val="-18"/>
                            <w:sz w:val="24"/>
                          </w:rPr>
                          <w:t xml:space="preserve"> </w:t>
                        </w:r>
                        <w:r>
                          <w:rPr>
                            <w:sz w:val="24"/>
                          </w:rPr>
                          <w:t>Estado</w:t>
                        </w:r>
                        <w:r>
                          <w:rPr>
                            <w:spacing w:val="-17"/>
                            <w:sz w:val="24"/>
                          </w:rPr>
                          <w:t xml:space="preserve"> </w:t>
                        </w:r>
                        <w:r>
                          <w:rPr>
                            <w:sz w:val="24"/>
                          </w:rPr>
                          <w:t>prestando</w:t>
                        </w:r>
                        <w:r>
                          <w:rPr>
                            <w:spacing w:val="-17"/>
                            <w:sz w:val="24"/>
                          </w:rPr>
                          <w:t xml:space="preserve"> </w:t>
                        </w:r>
                        <w:r>
                          <w:rPr>
                            <w:sz w:val="24"/>
                          </w:rPr>
                          <w:t>particular</w:t>
                        </w:r>
                        <w:r>
                          <w:rPr>
                            <w:spacing w:val="-17"/>
                            <w:sz w:val="24"/>
                          </w:rPr>
                          <w:t xml:space="preserve"> </w:t>
                        </w:r>
                        <w:r>
                          <w:rPr>
                            <w:sz w:val="24"/>
                          </w:rPr>
                          <w:t>atención</w:t>
                        </w:r>
                        <w:r>
                          <w:rPr>
                            <w:spacing w:val="-15"/>
                            <w:sz w:val="24"/>
                          </w:rPr>
                          <w:t xml:space="preserve"> </w:t>
                        </w:r>
                        <w:r>
                          <w:rPr>
                            <w:sz w:val="24"/>
                          </w:rPr>
                          <w:t>en</w:t>
                        </w:r>
                        <w:r>
                          <w:rPr>
                            <w:spacing w:val="-17"/>
                            <w:sz w:val="24"/>
                          </w:rPr>
                          <w:t xml:space="preserve"> </w:t>
                        </w:r>
                        <w:r>
                          <w:rPr>
                            <w:sz w:val="24"/>
                          </w:rPr>
                          <w:t>el</w:t>
                        </w:r>
                        <w:r>
                          <w:rPr>
                            <w:spacing w:val="-17"/>
                            <w:sz w:val="24"/>
                          </w:rPr>
                          <w:t xml:space="preserve"> </w:t>
                        </w:r>
                        <w:r>
                          <w:rPr>
                            <w:sz w:val="24"/>
                          </w:rPr>
                          <w:t>ejercicio</w:t>
                        </w:r>
                        <w:r>
                          <w:rPr>
                            <w:spacing w:val="-15"/>
                            <w:sz w:val="24"/>
                          </w:rPr>
                          <w:t xml:space="preserve"> </w:t>
                        </w:r>
                        <w:r>
                          <w:rPr>
                            <w:sz w:val="24"/>
                          </w:rPr>
                          <w:t>de</w:t>
                        </w:r>
                        <w:r>
                          <w:rPr>
                            <w:spacing w:val="-17"/>
                            <w:sz w:val="24"/>
                          </w:rPr>
                          <w:t xml:space="preserve"> </w:t>
                        </w:r>
                        <w:r>
                          <w:rPr>
                            <w:sz w:val="24"/>
                          </w:rPr>
                          <w:t>los</w:t>
                        </w:r>
                        <w:r>
                          <w:rPr>
                            <w:spacing w:val="-17"/>
                            <w:sz w:val="24"/>
                          </w:rPr>
                          <w:t xml:space="preserve"> </w:t>
                        </w:r>
                        <w:r>
                          <w:rPr>
                            <w:sz w:val="24"/>
                          </w:rPr>
                          <w:t>recursos federales provenientes del FASP, mostrando resultados del mismo a través de los mecanismos de monitoreo</w:t>
                        </w:r>
                        <w:r>
                          <w:rPr>
                            <w:spacing w:val="-19"/>
                            <w:sz w:val="24"/>
                          </w:rPr>
                          <w:t xml:space="preserve"> </w:t>
                        </w:r>
                        <w:r>
                          <w:rPr>
                            <w:sz w:val="24"/>
                          </w:rPr>
                          <w:t>institucional.</w:t>
                        </w:r>
                      </w:p>
                      <w:p w:rsidR="00FF7458" w:rsidRDefault="00AB708C">
                        <w:pPr>
                          <w:pStyle w:val="TableParagraph"/>
                          <w:spacing w:before="233"/>
                          <w:ind w:left="107"/>
                          <w:rPr>
                            <w:b/>
                            <w:sz w:val="24"/>
                          </w:rPr>
                        </w:pPr>
                        <w:r>
                          <w:rPr>
                            <w:b/>
                            <w:sz w:val="24"/>
                          </w:rPr>
                          <w:t>Ámbito presupuestal</w:t>
                        </w:r>
                      </w:p>
                      <w:p w:rsidR="00FF7458" w:rsidRDefault="00AB708C">
                        <w:pPr>
                          <w:pStyle w:val="TableParagraph"/>
                          <w:spacing w:before="28"/>
                          <w:ind w:left="107" w:right="97"/>
                          <w:jc w:val="both"/>
                          <w:rPr>
                            <w:sz w:val="24"/>
                          </w:rPr>
                        </w:pPr>
                        <w:r>
                          <w:rPr>
                            <w:sz w:val="24"/>
                          </w:rPr>
                          <w:t xml:space="preserve">2.- Dar un mejor seguimiento a la información financiera presentada en el Sistema de Formato Único, asegurándose de alimentar con oportunidad el sistema, reportando los avances en cada trimestre, incluyendo información de los  indicadores federales, el    </w:t>
                        </w:r>
                        <w:r>
                          <w:rPr>
                            <w:sz w:val="24"/>
                          </w:rPr>
                          <w:t xml:space="preserve">  avance físico y financiero de las obras, así como la gestion de proyectos.</w:t>
                        </w:r>
                      </w:p>
                      <w:p w:rsidR="00FF7458" w:rsidRDefault="00FF7458">
                        <w:pPr>
                          <w:pStyle w:val="TableParagraph"/>
                          <w:spacing w:before="3"/>
                          <w:rPr>
                            <w:rFonts w:ascii="Calibri"/>
                            <w:b/>
                            <w:sz w:val="19"/>
                          </w:rPr>
                        </w:pPr>
                      </w:p>
                      <w:p w:rsidR="00FF7458" w:rsidRDefault="00AB708C">
                        <w:pPr>
                          <w:pStyle w:val="TableParagraph"/>
                          <w:ind w:left="107"/>
                          <w:rPr>
                            <w:b/>
                            <w:sz w:val="24"/>
                          </w:rPr>
                        </w:pPr>
                        <w:r>
                          <w:rPr>
                            <w:b/>
                            <w:sz w:val="24"/>
                          </w:rPr>
                          <w:t>Ámbito de cobertura</w:t>
                        </w:r>
                      </w:p>
                      <w:p w:rsidR="00FF7458" w:rsidRDefault="00AB708C">
                        <w:pPr>
                          <w:pStyle w:val="TableParagraph"/>
                          <w:spacing w:before="28"/>
                          <w:ind w:left="107" w:right="99"/>
                          <w:jc w:val="both"/>
                          <w:rPr>
                            <w:sz w:val="24"/>
                          </w:rPr>
                        </w:pPr>
                        <w:r>
                          <w:rPr>
                            <w:sz w:val="24"/>
                          </w:rPr>
                          <w:t>3.- La Secretaría de Seguridad Pública en conjunto con la Procuraduría de Justicia,    deben</w:t>
                        </w:r>
                        <w:r>
                          <w:rPr>
                            <w:spacing w:val="-7"/>
                            <w:sz w:val="24"/>
                          </w:rPr>
                          <w:t xml:space="preserve"> </w:t>
                        </w:r>
                        <w:r>
                          <w:rPr>
                            <w:sz w:val="24"/>
                          </w:rPr>
                          <w:t>generar</w:t>
                        </w:r>
                        <w:r>
                          <w:rPr>
                            <w:spacing w:val="-4"/>
                            <w:sz w:val="24"/>
                          </w:rPr>
                          <w:t xml:space="preserve"> </w:t>
                        </w:r>
                        <w:r>
                          <w:rPr>
                            <w:sz w:val="24"/>
                          </w:rPr>
                          <w:t>estrategias</w:t>
                        </w:r>
                        <w:r>
                          <w:rPr>
                            <w:spacing w:val="-6"/>
                            <w:sz w:val="24"/>
                          </w:rPr>
                          <w:t xml:space="preserve"> </w:t>
                        </w:r>
                        <w:r>
                          <w:rPr>
                            <w:sz w:val="24"/>
                          </w:rPr>
                          <w:t>de</w:t>
                        </w:r>
                        <w:r>
                          <w:rPr>
                            <w:spacing w:val="-6"/>
                            <w:sz w:val="24"/>
                          </w:rPr>
                          <w:t xml:space="preserve"> </w:t>
                        </w:r>
                        <w:r>
                          <w:rPr>
                            <w:sz w:val="24"/>
                          </w:rPr>
                          <w:t>intervención</w:t>
                        </w:r>
                        <w:r>
                          <w:rPr>
                            <w:spacing w:val="-7"/>
                            <w:sz w:val="24"/>
                          </w:rPr>
                          <w:t xml:space="preserve"> </w:t>
                        </w:r>
                        <w:r>
                          <w:rPr>
                            <w:sz w:val="24"/>
                          </w:rPr>
                          <w:t>en</w:t>
                        </w:r>
                        <w:r>
                          <w:rPr>
                            <w:spacing w:val="-5"/>
                            <w:sz w:val="24"/>
                          </w:rPr>
                          <w:t xml:space="preserve"> </w:t>
                        </w:r>
                        <w:r>
                          <w:rPr>
                            <w:sz w:val="24"/>
                          </w:rPr>
                          <w:t>Programas</w:t>
                        </w:r>
                        <w:r>
                          <w:rPr>
                            <w:spacing w:val="-6"/>
                            <w:sz w:val="24"/>
                          </w:rPr>
                          <w:t xml:space="preserve"> </w:t>
                        </w:r>
                        <w:r>
                          <w:rPr>
                            <w:sz w:val="24"/>
                          </w:rPr>
                          <w:t>de</w:t>
                        </w:r>
                        <w:r>
                          <w:rPr>
                            <w:spacing w:val="-4"/>
                            <w:sz w:val="24"/>
                          </w:rPr>
                          <w:t xml:space="preserve"> </w:t>
                        </w:r>
                        <w:r>
                          <w:rPr>
                            <w:sz w:val="24"/>
                          </w:rPr>
                          <w:t>mejora</w:t>
                        </w:r>
                        <w:r>
                          <w:rPr>
                            <w:spacing w:val="-8"/>
                            <w:sz w:val="24"/>
                          </w:rPr>
                          <w:t xml:space="preserve"> </w:t>
                        </w:r>
                        <w:r>
                          <w:rPr>
                            <w:sz w:val="24"/>
                          </w:rPr>
                          <w:t>y</w:t>
                        </w:r>
                        <w:r>
                          <w:rPr>
                            <w:spacing w:val="-5"/>
                            <w:sz w:val="24"/>
                          </w:rPr>
                          <w:t xml:space="preserve"> </w:t>
                        </w:r>
                        <w:r>
                          <w:rPr>
                            <w:sz w:val="24"/>
                          </w:rPr>
                          <w:t>segu</w:t>
                        </w:r>
                        <w:r>
                          <w:rPr>
                            <w:sz w:val="24"/>
                          </w:rPr>
                          <w:t>imiento</w:t>
                        </w:r>
                        <w:r>
                          <w:rPr>
                            <w:spacing w:val="-7"/>
                            <w:sz w:val="24"/>
                          </w:rPr>
                          <w:t xml:space="preserve"> </w:t>
                        </w:r>
                        <w:r>
                          <w:rPr>
                            <w:sz w:val="24"/>
                          </w:rPr>
                          <w:t>a</w:t>
                        </w:r>
                        <w:r>
                          <w:rPr>
                            <w:spacing w:val="-5"/>
                            <w:sz w:val="24"/>
                          </w:rPr>
                          <w:t xml:space="preserve"> </w:t>
                        </w:r>
                        <w:r>
                          <w:rPr>
                            <w:sz w:val="24"/>
                          </w:rPr>
                          <w:t>las acciones en Investigación Forense, Implementación del Sistema de Justicia, Generación de Base de Datos y de atención al Sistema Penitenciario, ya que son Programas con  bajo o nulo cumplimiento programático, al menos es lo que se refleja en l</w:t>
                        </w:r>
                        <w:r>
                          <w:rPr>
                            <w:sz w:val="24"/>
                          </w:rPr>
                          <w:t>os informes oficiales.</w:t>
                        </w:r>
                        <w:r>
                          <w:rPr>
                            <w:spacing w:val="-9"/>
                            <w:sz w:val="24"/>
                          </w:rPr>
                          <w:t xml:space="preserve"> </w:t>
                        </w:r>
                        <w:r>
                          <w:rPr>
                            <w:sz w:val="24"/>
                          </w:rPr>
                          <w:t>Ante</w:t>
                        </w:r>
                        <w:r>
                          <w:rPr>
                            <w:spacing w:val="-9"/>
                            <w:sz w:val="24"/>
                          </w:rPr>
                          <w:t xml:space="preserve"> </w:t>
                        </w:r>
                        <w:r>
                          <w:rPr>
                            <w:sz w:val="24"/>
                          </w:rPr>
                          <w:t>una</w:t>
                        </w:r>
                        <w:r>
                          <w:rPr>
                            <w:spacing w:val="-9"/>
                            <w:sz w:val="24"/>
                          </w:rPr>
                          <w:t xml:space="preserve"> </w:t>
                        </w:r>
                        <w:r>
                          <w:rPr>
                            <w:sz w:val="24"/>
                          </w:rPr>
                          <w:t>creciente</w:t>
                        </w:r>
                        <w:r>
                          <w:rPr>
                            <w:spacing w:val="-9"/>
                            <w:sz w:val="24"/>
                          </w:rPr>
                          <w:t xml:space="preserve"> </w:t>
                        </w:r>
                        <w:r>
                          <w:rPr>
                            <w:sz w:val="24"/>
                          </w:rPr>
                          <w:t>oleada</w:t>
                        </w:r>
                        <w:r>
                          <w:rPr>
                            <w:spacing w:val="-9"/>
                            <w:sz w:val="24"/>
                          </w:rPr>
                          <w:t xml:space="preserve"> </w:t>
                        </w:r>
                        <w:r>
                          <w:rPr>
                            <w:sz w:val="24"/>
                          </w:rPr>
                          <w:t>de</w:t>
                        </w:r>
                        <w:r>
                          <w:rPr>
                            <w:spacing w:val="-7"/>
                            <w:sz w:val="24"/>
                          </w:rPr>
                          <w:t xml:space="preserve"> </w:t>
                        </w:r>
                        <w:r>
                          <w:rPr>
                            <w:sz w:val="24"/>
                          </w:rPr>
                          <w:t>violencia</w:t>
                        </w:r>
                        <w:r>
                          <w:rPr>
                            <w:spacing w:val="-6"/>
                            <w:sz w:val="24"/>
                          </w:rPr>
                          <w:t xml:space="preserve"> </w:t>
                        </w:r>
                        <w:r>
                          <w:rPr>
                            <w:sz w:val="24"/>
                          </w:rPr>
                          <w:t>en</w:t>
                        </w:r>
                        <w:r>
                          <w:rPr>
                            <w:spacing w:val="-7"/>
                            <w:sz w:val="24"/>
                          </w:rPr>
                          <w:t xml:space="preserve"> </w:t>
                        </w:r>
                        <w:r>
                          <w:rPr>
                            <w:sz w:val="24"/>
                          </w:rPr>
                          <w:t>los</w:t>
                        </w:r>
                        <w:r>
                          <w:rPr>
                            <w:spacing w:val="-7"/>
                            <w:sz w:val="24"/>
                          </w:rPr>
                          <w:t xml:space="preserve"> </w:t>
                        </w:r>
                        <w:r>
                          <w:rPr>
                            <w:sz w:val="24"/>
                          </w:rPr>
                          <w:t>municipios</w:t>
                        </w:r>
                        <w:r>
                          <w:rPr>
                            <w:spacing w:val="-7"/>
                            <w:sz w:val="24"/>
                          </w:rPr>
                          <w:t xml:space="preserve"> </w:t>
                        </w:r>
                        <w:r>
                          <w:rPr>
                            <w:sz w:val="24"/>
                          </w:rPr>
                          <w:t>de</w:t>
                        </w:r>
                        <w:r>
                          <w:rPr>
                            <w:spacing w:val="-9"/>
                            <w:sz w:val="24"/>
                          </w:rPr>
                          <w:t xml:space="preserve"> </w:t>
                        </w:r>
                        <w:r>
                          <w:rPr>
                            <w:sz w:val="24"/>
                          </w:rPr>
                          <w:t>Tijuana</w:t>
                        </w:r>
                        <w:r>
                          <w:rPr>
                            <w:spacing w:val="-9"/>
                            <w:sz w:val="24"/>
                          </w:rPr>
                          <w:t xml:space="preserve"> </w:t>
                        </w:r>
                        <w:r>
                          <w:rPr>
                            <w:sz w:val="24"/>
                          </w:rPr>
                          <w:t>y</w:t>
                        </w:r>
                        <w:r>
                          <w:rPr>
                            <w:spacing w:val="-8"/>
                            <w:sz w:val="24"/>
                          </w:rPr>
                          <w:t xml:space="preserve"> </w:t>
                        </w:r>
                        <w:r>
                          <w:rPr>
                            <w:sz w:val="24"/>
                          </w:rPr>
                          <w:t>Mexicali, impactando</w:t>
                        </w:r>
                        <w:r>
                          <w:rPr>
                            <w:spacing w:val="-18"/>
                            <w:sz w:val="24"/>
                          </w:rPr>
                          <w:t xml:space="preserve"> </w:t>
                        </w:r>
                        <w:r>
                          <w:rPr>
                            <w:sz w:val="24"/>
                          </w:rPr>
                          <w:t>en</w:t>
                        </w:r>
                        <w:r>
                          <w:rPr>
                            <w:spacing w:val="-16"/>
                            <w:sz w:val="24"/>
                          </w:rPr>
                          <w:t xml:space="preserve"> </w:t>
                        </w:r>
                        <w:r>
                          <w:rPr>
                            <w:sz w:val="24"/>
                          </w:rPr>
                          <w:t>la</w:t>
                        </w:r>
                        <w:r>
                          <w:rPr>
                            <w:spacing w:val="-17"/>
                            <w:sz w:val="24"/>
                          </w:rPr>
                          <w:t xml:space="preserve"> </w:t>
                        </w:r>
                        <w:r>
                          <w:rPr>
                            <w:sz w:val="24"/>
                          </w:rPr>
                          <w:t>tasa</w:t>
                        </w:r>
                        <w:r>
                          <w:rPr>
                            <w:spacing w:val="-19"/>
                            <w:sz w:val="24"/>
                          </w:rPr>
                          <w:t xml:space="preserve"> </w:t>
                        </w:r>
                        <w:r>
                          <w:rPr>
                            <w:sz w:val="24"/>
                          </w:rPr>
                          <w:t>de</w:t>
                        </w:r>
                        <w:r>
                          <w:rPr>
                            <w:spacing w:val="-17"/>
                            <w:sz w:val="24"/>
                          </w:rPr>
                          <w:t xml:space="preserve"> </w:t>
                        </w:r>
                        <w:r>
                          <w:rPr>
                            <w:sz w:val="24"/>
                          </w:rPr>
                          <w:t>incidencia</w:t>
                        </w:r>
                        <w:r>
                          <w:rPr>
                            <w:spacing w:val="-19"/>
                            <w:sz w:val="24"/>
                          </w:rPr>
                          <w:t xml:space="preserve"> </w:t>
                        </w:r>
                        <w:r>
                          <w:rPr>
                            <w:sz w:val="24"/>
                          </w:rPr>
                          <w:t>de</w:t>
                        </w:r>
                        <w:r>
                          <w:rPr>
                            <w:spacing w:val="-18"/>
                            <w:sz w:val="24"/>
                          </w:rPr>
                          <w:t xml:space="preserve"> </w:t>
                        </w:r>
                        <w:r>
                          <w:rPr>
                            <w:sz w:val="24"/>
                          </w:rPr>
                          <w:t>delitos</w:t>
                        </w:r>
                        <w:r>
                          <w:rPr>
                            <w:spacing w:val="-18"/>
                            <w:sz w:val="24"/>
                          </w:rPr>
                          <w:t xml:space="preserve"> </w:t>
                        </w:r>
                        <w:r>
                          <w:rPr>
                            <w:sz w:val="24"/>
                          </w:rPr>
                          <w:t>como</w:t>
                        </w:r>
                        <w:r>
                          <w:rPr>
                            <w:spacing w:val="-18"/>
                            <w:sz w:val="24"/>
                          </w:rPr>
                          <w:t xml:space="preserve"> </w:t>
                        </w:r>
                        <w:r>
                          <w:rPr>
                            <w:sz w:val="24"/>
                          </w:rPr>
                          <w:t>son</w:t>
                        </w:r>
                        <w:r>
                          <w:rPr>
                            <w:spacing w:val="-19"/>
                            <w:sz w:val="24"/>
                          </w:rPr>
                          <w:t xml:space="preserve"> </w:t>
                        </w:r>
                        <w:r>
                          <w:rPr>
                            <w:sz w:val="24"/>
                          </w:rPr>
                          <w:t>Homicidios</w:t>
                        </w:r>
                        <w:r>
                          <w:rPr>
                            <w:spacing w:val="-18"/>
                            <w:sz w:val="24"/>
                          </w:rPr>
                          <w:t xml:space="preserve"> </w:t>
                        </w:r>
                        <w:r>
                          <w:rPr>
                            <w:sz w:val="24"/>
                          </w:rPr>
                          <w:t>culposos,</w:t>
                        </w:r>
                        <w:r>
                          <w:rPr>
                            <w:spacing w:val="-17"/>
                            <w:sz w:val="24"/>
                          </w:rPr>
                          <w:t xml:space="preserve"> </w:t>
                        </w:r>
                        <w:r>
                          <w:rPr>
                            <w:sz w:val="24"/>
                          </w:rPr>
                          <w:t>Homicidios Dolosos,</w:t>
                        </w:r>
                        <w:r>
                          <w:rPr>
                            <w:spacing w:val="41"/>
                            <w:sz w:val="24"/>
                          </w:rPr>
                          <w:t xml:space="preserve"> </w:t>
                        </w:r>
                        <w:r>
                          <w:rPr>
                            <w:sz w:val="24"/>
                          </w:rPr>
                          <w:t>Violación</w:t>
                        </w:r>
                        <w:r>
                          <w:rPr>
                            <w:spacing w:val="41"/>
                            <w:sz w:val="24"/>
                          </w:rPr>
                          <w:t xml:space="preserve"> </w:t>
                        </w:r>
                        <w:r>
                          <w:rPr>
                            <w:sz w:val="24"/>
                          </w:rPr>
                          <w:t>(incluyendo</w:t>
                        </w:r>
                        <w:r>
                          <w:rPr>
                            <w:spacing w:val="40"/>
                            <w:sz w:val="24"/>
                          </w:rPr>
                          <w:t xml:space="preserve"> </w:t>
                        </w:r>
                        <w:r>
                          <w:rPr>
                            <w:sz w:val="24"/>
                          </w:rPr>
                          <w:t>el</w:t>
                        </w:r>
                        <w:r>
                          <w:rPr>
                            <w:spacing w:val="40"/>
                            <w:sz w:val="24"/>
                          </w:rPr>
                          <w:t xml:space="preserve"> </w:t>
                        </w:r>
                        <w:r>
                          <w:rPr>
                            <w:sz w:val="24"/>
                          </w:rPr>
                          <w:t>Feminicidio,</w:t>
                        </w:r>
                        <w:r>
                          <w:rPr>
                            <w:spacing w:val="41"/>
                            <w:sz w:val="24"/>
                          </w:rPr>
                          <w:t xml:space="preserve"> </w:t>
                        </w:r>
                        <w:r>
                          <w:rPr>
                            <w:sz w:val="24"/>
                          </w:rPr>
                          <w:t>no</w:t>
                        </w:r>
                        <w:r>
                          <w:rPr>
                            <w:spacing w:val="40"/>
                            <w:sz w:val="24"/>
                          </w:rPr>
                          <w:t xml:space="preserve"> </w:t>
                        </w:r>
                        <w:r>
                          <w:rPr>
                            <w:sz w:val="24"/>
                          </w:rPr>
                          <w:t>tipificado</w:t>
                        </w:r>
                        <w:r>
                          <w:rPr>
                            <w:spacing w:val="40"/>
                            <w:sz w:val="24"/>
                          </w:rPr>
                          <w:t xml:space="preserve"> </w:t>
                        </w:r>
                        <w:r>
                          <w:rPr>
                            <w:sz w:val="24"/>
                          </w:rPr>
                          <w:t>como</w:t>
                        </w:r>
                        <w:r>
                          <w:rPr>
                            <w:spacing w:val="42"/>
                            <w:sz w:val="24"/>
                          </w:rPr>
                          <w:t xml:space="preserve"> </w:t>
                        </w:r>
                        <w:r>
                          <w:rPr>
                            <w:sz w:val="24"/>
                          </w:rPr>
                          <w:t>de</w:t>
                        </w:r>
                        <w:r>
                          <w:rPr>
                            <w:spacing w:val="40"/>
                            <w:sz w:val="24"/>
                          </w:rPr>
                          <w:t xml:space="preserve"> </w:t>
                        </w:r>
                        <w:r>
                          <w:rPr>
                            <w:sz w:val="24"/>
                          </w:rPr>
                          <w:t>Alto</w:t>
                        </w:r>
                        <w:r>
                          <w:rPr>
                            <w:spacing w:val="41"/>
                            <w:sz w:val="24"/>
                          </w:rPr>
                          <w:t xml:space="preserve"> </w:t>
                        </w:r>
                        <w:r>
                          <w:rPr>
                            <w:sz w:val="24"/>
                          </w:rPr>
                          <w:t>Impacto),</w:t>
                        </w:r>
                      </w:p>
                      <w:p w:rsidR="00FF7458" w:rsidRDefault="00AB708C">
                        <w:pPr>
                          <w:pStyle w:val="TableParagraph"/>
                          <w:spacing w:line="245" w:lineRule="exact"/>
                          <w:ind w:left="107"/>
                          <w:jc w:val="both"/>
                          <w:rPr>
                            <w:sz w:val="24"/>
                          </w:rPr>
                        </w:pPr>
                        <w:r>
                          <w:rPr>
                            <w:sz w:val="24"/>
                          </w:rPr>
                          <w:t>Secuestro y Extorción.</w:t>
                        </w:r>
                      </w:p>
                    </w:tc>
                  </w:tr>
                </w:tbl>
                <w:p w:rsidR="00FF7458" w:rsidRDefault="00FF7458">
                  <w:pPr>
                    <w:pStyle w:val="Textoindependiente"/>
                  </w:pPr>
                </w:p>
              </w:txbxContent>
            </v:textbox>
            <w10:wrap anchorx="page"/>
          </v:shape>
        </w:pict>
      </w:r>
      <w:r>
        <w:rPr>
          <w:rFonts w:ascii="Calibri"/>
          <w:b/>
        </w:rPr>
        <w:t>47</w:t>
      </w: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rPr>
          <w:rFonts w:ascii="Calibri"/>
          <w:b/>
          <w:sz w:val="20"/>
        </w:rPr>
      </w:pPr>
    </w:p>
    <w:p w:rsidR="00FF7458" w:rsidRDefault="00FF7458">
      <w:pPr>
        <w:pStyle w:val="Textoindependiente"/>
        <w:spacing w:before="11" w:after="1"/>
        <w:rPr>
          <w:rFonts w:ascii="Calibri"/>
          <w:b/>
          <w:sz w:val="21"/>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7"/>
        <w:gridCol w:w="8132"/>
      </w:tblGrid>
      <w:tr w:rsidR="00FF7458">
        <w:trPr>
          <w:trHeight w:val="275"/>
        </w:trPr>
        <w:tc>
          <w:tcPr>
            <w:tcW w:w="8829" w:type="dxa"/>
            <w:gridSpan w:val="2"/>
            <w:shd w:val="clear" w:color="auto" w:fill="76923B"/>
          </w:tcPr>
          <w:p w:rsidR="00FF7458" w:rsidRDefault="00AB708C">
            <w:pPr>
              <w:pStyle w:val="TableParagraph"/>
              <w:spacing w:line="256" w:lineRule="exact"/>
              <w:ind w:left="175"/>
              <w:rPr>
                <w:rFonts w:ascii="Arial"/>
                <w:b/>
                <w:sz w:val="24"/>
              </w:rPr>
            </w:pPr>
            <w:r>
              <w:rPr>
                <w:rFonts w:ascii="Arial"/>
                <w:b/>
                <w:color w:val="FFFFFF"/>
                <w:sz w:val="24"/>
              </w:rPr>
              <w:t>4.  DATOS DE LA INSTANCIA EVALUADORA</w:t>
            </w:r>
          </w:p>
        </w:tc>
      </w:tr>
      <w:tr w:rsidR="00FF7458">
        <w:trPr>
          <w:trHeight w:val="275"/>
        </w:trPr>
        <w:tc>
          <w:tcPr>
            <w:tcW w:w="697" w:type="dxa"/>
            <w:tcBorders>
              <w:right w:val="nil"/>
            </w:tcBorders>
          </w:tcPr>
          <w:p w:rsidR="00FF7458" w:rsidRDefault="00AB708C">
            <w:pPr>
              <w:pStyle w:val="TableParagraph"/>
              <w:spacing w:line="256" w:lineRule="exact"/>
              <w:ind w:left="107"/>
              <w:rPr>
                <w:rFonts w:ascii="Arial"/>
                <w:b/>
                <w:sz w:val="24"/>
              </w:rPr>
            </w:pPr>
            <w:r>
              <w:rPr>
                <w:rFonts w:ascii="Arial"/>
                <w:b/>
                <w:color w:val="30849B"/>
                <w:sz w:val="24"/>
              </w:rPr>
              <w:t>4.1.</w:t>
            </w:r>
          </w:p>
        </w:tc>
        <w:tc>
          <w:tcPr>
            <w:tcW w:w="8132" w:type="dxa"/>
            <w:tcBorders>
              <w:left w:val="nil"/>
            </w:tcBorders>
          </w:tcPr>
          <w:p w:rsidR="00FF7458" w:rsidRDefault="00AB708C">
            <w:pPr>
              <w:pStyle w:val="TableParagraph"/>
              <w:spacing w:line="256" w:lineRule="exact"/>
              <w:ind w:left="123"/>
              <w:rPr>
                <w:rFonts w:ascii="Arial" w:hAnsi="Arial"/>
                <w:sz w:val="24"/>
              </w:rPr>
            </w:pPr>
            <w:r>
              <w:rPr>
                <w:rFonts w:ascii="Arial" w:hAnsi="Arial"/>
                <w:color w:val="30849B"/>
                <w:sz w:val="24"/>
              </w:rPr>
              <w:t xml:space="preserve">Nombre del coordinador de la evaluación: </w:t>
            </w:r>
            <w:r>
              <w:rPr>
                <w:rFonts w:ascii="Arial" w:hAnsi="Arial"/>
                <w:sz w:val="24"/>
              </w:rPr>
              <w:t>C.P. Ignacio Cadena Fierro.</w:t>
            </w:r>
          </w:p>
        </w:tc>
      </w:tr>
      <w:tr w:rsidR="00FF7458">
        <w:trPr>
          <w:trHeight w:val="275"/>
        </w:trPr>
        <w:tc>
          <w:tcPr>
            <w:tcW w:w="697" w:type="dxa"/>
            <w:tcBorders>
              <w:right w:val="nil"/>
            </w:tcBorders>
          </w:tcPr>
          <w:p w:rsidR="00FF7458" w:rsidRDefault="00AB708C">
            <w:pPr>
              <w:pStyle w:val="TableParagraph"/>
              <w:spacing w:line="256" w:lineRule="exact"/>
              <w:ind w:right="112"/>
              <w:jc w:val="right"/>
              <w:rPr>
                <w:rFonts w:ascii="Arial"/>
                <w:b/>
                <w:sz w:val="24"/>
              </w:rPr>
            </w:pPr>
            <w:r>
              <w:rPr>
                <w:rFonts w:ascii="Arial"/>
                <w:b/>
                <w:color w:val="30849B"/>
                <w:sz w:val="24"/>
              </w:rPr>
              <w:t>4.2.</w:t>
            </w:r>
          </w:p>
        </w:tc>
        <w:tc>
          <w:tcPr>
            <w:tcW w:w="8132" w:type="dxa"/>
            <w:tcBorders>
              <w:left w:val="nil"/>
            </w:tcBorders>
          </w:tcPr>
          <w:p w:rsidR="00FF7458" w:rsidRDefault="00AB708C">
            <w:pPr>
              <w:pStyle w:val="TableParagraph"/>
              <w:spacing w:line="256" w:lineRule="exact"/>
              <w:ind w:left="123"/>
              <w:rPr>
                <w:rFonts w:ascii="Arial"/>
                <w:sz w:val="24"/>
              </w:rPr>
            </w:pPr>
            <w:r>
              <w:rPr>
                <w:rFonts w:ascii="Arial"/>
                <w:color w:val="30849B"/>
                <w:sz w:val="24"/>
              </w:rPr>
              <w:t xml:space="preserve">Cargo: </w:t>
            </w:r>
            <w:r>
              <w:rPr>
                <w:rFonts w:ascii="Arial"/>
                <w:sz w:val="24"/>
              </w:rPr>
              <w:t>Coordinador</w:t>
            </w:r>
          </w:p>
        </w:tc>
      </w:tr>
      <w:tr w:rsidR="00FF7458">
        <w:trPr>
          <w:trHeight w:val="278"/>
        </w:trPr>
        <w:tc>
          <w:tcPr>
            <w:tcW w:w="697" w:type="dxa"/>
            <w:tcBorders>
              <w:right w:val="nil"/>
            </w:tcBorders>
          </w:tcPr>
          <w:p w:rsidR="00FF7458" w:rsidRDefault="00AB708C">
            <w:pPr>
              <w:pStyle w:val="TableParagraph"/>
              <w:spacing w:line="259" w:lineRule="exact"/>
              <w:ind w:left="107"/>
              <w:rPr>
                <w:rFonts w:ascii="Arial"/>
                <w:b/>
                <w:sz w:val="24"/>
              </w:rPr>
            </w:pPr>
            <w:r>
              <w:rPr>
                <w:rFonts w:ascii="Arial"/>
                <w:b/>
                <w:color w:val="30849B"/>
                <w:sz w:val="24"/>
              </w:rPr>
              <w:t>4.3.</w:t>
            </w:r>
          </w:p>
        </w:tc>
        <w:tc>
          <w:tcPr>
            <w:tcW w:w="8132" w:type="dxa"/>
            <w:tcBorders>
              <w:left w:val="nil"/>
            </w:tcBorders>
          </w:tcPr>
          <w:p w:rsidR="00FF7458" w:rsidRDefault="00AB708C">
            <w:pPr>
              <w:pStyle w:val="TableParagraph"/>
              <w:spacing w:line="259" w:lineRule="exact"/>
              <w:ind w:left="123"/>
              <w:rPr>
                <w:rFonts w:ascii="Arial" w:hAnsi="Arial"/>
                <w:sz w:val="24"/>
              </w:rPr>
            </w:pPr>
            <w:r>
              <w:rPr>
                <w:rFonts w:ascii="Arial" w:hAnsi="Arial"/>
                <w:color w:val="30849B"/>
                <w:sz w:val="24"/>
              </w:rPr>
              <w:t xml:space="preserve">Institución a la que pertenece: </w:t>
            </w:r>
            <w:r>
              <w:rPr>
                <w:rFonts w:ascii="Arial" w:hAnsi="Arial"/>
                <w:sz w:val="24"/>
              </w:rPr>
              <w:t>Soluciones Administrativas GC.</w:t>
            </w:r>
          </w:p>
        </w:tc>
      </w:tr>
      <w:tr w:rsidR="00FF7458">
        <w:trPr>
          <w:trHeight w:val="275"/>
        </w:trPr>
        <w:tc>
          <w:tcPr>
            <w:tcW w:w="697" w:type="dxa"/>
            <w:tcBorders>
              <w:right w:val="nil"/>
            </w:tcBorders>
          </w:tcPr>
          <w:p w:rsidR="00FF7458" w:rsidRDefault="00AB708C">
            <w:pPr>
              <w:pStyle w:val="TableParagraph"/>
              <w:spacing w:line="256" w:lineRule="exact"/>
              <w:ind w:left="107"/>
              <w:rPr>
                <w:rFonts w:ascii="Arial"/>
                <w:b/>
                <w:sz w:val="24"/>
              </w:rPr>
            </w:pPr>
            <w:r>
              <w:rPr>
                <w:rFonts w:ascii="Arial"/>
                <w:b/>
                <w:color w:val="30849B"/>
                <w:sz w:val="24"/>
              </w:rPr>
              <w:t>4.4.</w:t>
            </w:r>
          </w:p>
        </w:tc>
        <w:tc>
          <w:tcPr>
            <w:tcW w:w="8132" w:type="dxa"/>
            <w:tcBorders>
              <w:left w:val="nil"/>
            </w:tcBorders>
          </w:tcPr>
          <w:p w:rsidR="00FF7458" w:rsidRDefault="00AB708C">
            <w:pPr>
              <w:pStyle w:val="TableParagraph"/>
              <w:spacing w:line="256" w:lineRule="exact"/>
              <w:ind w:left="123"/>
              <w:rPr>
                <w:rFonts w:ascii="Arial"/>
                <w:sz w:val="24"/>
              </w:rPr>
            </w:pPr>
            <w:r>
              <w:rPr>
                <w:rFonts w:ascii="Arial"/>
                <w:color w:val="30849B"/>
                <w:sz w:val="24"/>
              </w:rPr>
              <w:t>Principales colaboradores:</w:t>
            </w:r>
          </w:p>
        </w:tc>
      </w:tr>
      <w:tr w:rsidR="00FF7458">
        <w:trPr>
          <w:trHeight w:val="551"/>
        </w:trPr>
        <w:tc>
          <w:tcPr>
            <w:tcW w:w="8829" w:type="dxa"/>
            <w:gridSpan w:val="2"/>
          </w:tcPr>
          <w:p w:rsidR="00FF7458" w:rsidRDefault="00AB708C">
            <w:pPr>
              <w:pStyle w:val="TableParagraph"/>
              <w:tabs>
                <w:tab w:val="left" w:pos="815"/>
              </w:tabs>
              <w:spacing w:line="271" w:lineRule="exact"/>
              <w:ind w:left="107"/>
              <w:rPr>
                <w:rFonts w:ascii="Arial" w:hAnsi="Arial"/>
                <w:sz w:val="24"/>
              </w:rPr>
            </w:pPr>
            <w:r>
              <w:rPr>
                <w:rFonts w:ascii="Arial" w:hAnsi="Arial"/>
                <w:b/>
                <w:color w:val="30849B"/>
                <w:sz w:val="24"/>
              </w:rPr>
              <w:t>4.5.</w:t>
            </w:r>
            <w:r>
              <w:rPr>
                <w:rFonts w:ascii="Arial" w:hAnsi="Arial"/>
                <w:b/>
                <w:color w:val="30849B"/>
                <w:sz w:val="24"/>
              </w:rPr>
              <w:tab/>
            </w:r>
            <w:r>
              <w:rPr>
                <w:rFonts w:ascii="Arial" w:hAnsi="Arial"/>
                <w:color w:val="30849B"/>
                <w:sz w:val="24"/>
              </w:rPr>
              <w:t>Correo electrónico del coordinador de la</w:t>
            </w:r>
            <w:r>
              <w:rPr>
                <w:rFonts w:ascii="Arial" w:hAnsi="Arial"/>
                <w:color w:val="30849B"/>
                <w:spacing w:val="-19"/>
                <w:sz w:val="24"/>
              </w:rPr>
              <w:t xml:space="preserve"> </w:t>
            </w:r>
            <w:r>
              <w:rPr>
                <w:rFonts w:ascii="Arial" w:hAnsi="Arial"/>
                <w:color w:val="30849B"/>
                <w:sz w:val="24"/>
              </w:rPr>
              <w:t>evaluación:</w:t>
            </w:r>
          </w:p>
          <w:p w:rsidR="00FF7458" w:rsidRDefault="00AB708C">
            <w:pPr>
              <w:pStyle w:val="TableParagraph"/>
              <w:spacing w:line="260" w:lineRule="exact"/>
              <w:ind w:left="467"/>
              <w:rPr>
                <w:rFonts w:ascii="Arial"/>
                <w:sz w:val="24"/>
              </w:rPr>
            </w:pPr>
            <w:hyperlink r:id="rId120">
              <w:r>
                <w:rPr>
                  <w:rFonts w:ascii="Arial"/>
                  <w:sz w:val="24"/>
                </w:rPr>
                <w:t>cp.icadena@gmail.com</w:t>
              </w:r>
            </w:hyperlink>
          </w:p>
        </w:tc>
      </w:tr>
      <w:tr w:rsidR="00FF7458">
        <w:trPr>
          <w:trHeight w:val="275"/>
        </w:trPr>
        <w:tc>
          <w:tcPr>
            <w:tcW w:w="697" w:type="dxa"/>
            <w:tcBorders>
              <w:right w:val="nil"/>
            </w:tcBorders>
          </w:tcPr>
          <w:p w:rsidR="00FF7458" w:rsidRDefault="00AB708C">
            <w:pPr>
              <w:pStyle w:val="TableParagraph"/>
              <w:spacing w:line="256" w:lineRule="exact"/>
              <w:ind w:right="112"/>
              <w:jc w:val="right"/>
              <w:rPr>
                <w:rFonts w:ascii="Arial"/>
                <w:b/>
                <w:sz w:val="24"/>
              </w:rPr>
            </w:pPr>
            <w:r>
              <w:rPr>
                <w:rFonts w:ascii="Arial"/>
                <w:b/>
                <w:color w:val="30849B"/>
                <w:sz w:val="24"/>
              </w:rPr>
              <w:t>4.6.</w:t>
            </w:r>
          </w:p>
        </w:tc>
        <w:tc>
          <w:tcPr>
            <w:tcW w:w="8132" w:type="dxa"/>
            <w:tcBorders>
              <w:left w:val="nil"/>
            </w:tcBorders>
          </w:tcPr>
          <w:p w:rsidR="00FF7458" w:rsidRDefault="00AB708C">
            <w:pPr>
              <w:pStyle w:val="TableParagraph"/>
              <w:spacing w:line="256" w:lineRule="exact"/>
              <w:ind w:left="123"/>
              <w:rPr>
                <w:rFonts w:ascii="Arial" w:hAnsi="Arial"/>
                <w:sz w:val="24"/>
              </w:rPr>
            </w:pPr>
            <w:r>
              <w:rPr>
                <w:rFonts w:ascii="Arial" w:hAnsi="Arial"/>
                <w:color w:val="30849B"/>
                <w:sz w:val="24"/>
              </w:rPr>
              <w:t xml:space="preserve">Teléfono (con clave lada): </w:t>
            </w:r>
            <w:r>
              <w:rPr>
                <w:rFonts w:ascii="Arial" w:hAnsi="Arial"/>
                <w:sz w:val="24"/>
              </w:rPr>
              <w:t>: 686 2 16 61 51</w:t>
            </w:r>
          </w:p>
        </w:tc>
      </w:tr>
    </w:tbl>
    <w:p w:rsidR="00FF7458" w:rsidRDefault="00FF7458">
      <w:pPr>
        <w:spacing w:line="256" w:lineRule="exact"/>
        <w:rPr>
          <w:rFonts w:ascii="Arial" w:hAnsi="Arial"/>
          <w:sz w:val="24"/>
        </w:rPr>
        <w:sectPr w:rsidR="00FF7458">
          <w:headerReference w:type="default" r:id="rId121"/>
          <w:pgSz w:w="12240" w:h="15840"/>
          <w:pgMar w:top="1400" w:right="360" w:bottom="1400" w:left="1600" w:header="435" w:footer="1160" w:gutter="0"/>
          <w:cols w:space="720"/>
        </w:sectPr>
      </w:pPr>
    </w:p>
    <w:p w:rsidR="00FF7458" w:rsidRDefault="00FF7458">
      <w:pPr>
        <w:pStyle w:val="Textoindependiente"/>
        <w:spacing w:before="1"/>
        <w:rPr>
          <w:rFonts w:ascii="Times New Roman"/>
          <w:sz w:val="10"/>
        </w:rPr>
      </w:pPr>
    </w:p>
    <w:p w:rsidR="00FF7458" w:rsidRDefault="00AB708C">
      <w:pPr>
        <w:tabs>
          <w:tab w:val="left" w:pos="9399"/>
        </w:tabs>
        <w:ind w:left="102"/>
        <w:rPr>
          <w:rFonts w:ascii="Times New Roman"/>
          <w:sz w:val="20"/>
        </w:rPr>
      </w:pPr>
      <w:r>
        <w:rPr>
          <w:rFonts w:ascii="Times New Roman"/>
          <w:sz w:val="20"/>
          <w:lang w:val="en-US"/>
        </w:rPr>
      </w:r>
      <w:r>
        <w:rPr>
          <w:rFonts w:ascii="Times New Roman"/>
          <w:sz w:val="20"/>
        </w:rPr>
        <w:pict>
          <v:shape id="_x0000_s1043" type="#_x0000_t202" style="width:442.2pt;height:419.1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FF7458">
                    <w:trPr>
                      <w:trHeight w:val="278"/>
                    </w:trPr>
                    <w:tc>
                      <w:tcPr>
                        <w:tcW w:w="8829" w:type="dxa"/>
                        <w:shd w:val="clear" w:color="auto" w:fill="76923B"/>
                      </w:tcPr>
                      <w:p w:rsidR="00FF7458" w:rsidRDefault="00AB708C">
                        <w:pPr>
                          <w:pStyle w:val="TableParagraph"/>
                          <w:spacing w:line="258" w:lineRule="exact"/>
                          <w:ind w:left="467"/>
                          <w:rPr>
                            <w:rFonts w:ascii="Arial" w:hAnsi="Arial"/>
                            <w:b/>
                            <w:sz w:val="24"/>
                          </w:rPr>
                        </w:pPr>
                        <w:r>
                          <w:rPr>
                            <w:rFonts w:ascii="Arial" w:hAnsi="Arial"/>
                            <w:b/>
                            <w:color w:val="FFFFFF"/>
                            <w:sz w:val="24"/>
                          </w:rPr>
                          <w:t>5.  IDENTIFICACIÓN DE LOS PROGRAMAS</w:t>
                        </w:r>
                      </w:p>
                    </w:tc>
                  </w:tr>
                  <w:tr w:rsidR="00FF7458">
                    <w:trPr>
                      <w:trHeight w:val="551"/>
                    </w:trPr>
                    <w:tc>
                      <w:tcPr>
                        <w:tcW w:w="8829" w:type="dxa"/>
                      </w:tcPr>
                      <w:p w:rsidR="00FF7458" w:rsidRDefault="00AB708C">
                        <w:pPr>
                          <w:pStyle w:val="TableParagraph"/>
                          <w:tabs>
                            <w:tab w:val="left" w:pos="815"/>
                          </w:tabs>
                          <w:spacing w:line="276" w:lineRule="exact"/>
                          <w:ind w:left="467" w:right="97" w:hanging="360"/>
                          <w:rPr>
                            <w:rFonts w:ascii="Arial" w:hAnsi="Arial"/>
                            <w:sz w:val="24"/>
                          </w:rPr>
                        </w:pPr>
                        <w:r>
                          <w:rPr>
                            <w:rFonts w:ascii="Arial" w:hAnsi="Arial"/>
                            <w:b/>
                            <w:color w:val="30849B"/>
                            <w:sz w:val="24"/>
                          </w:rPr>
                          <w:t>5.1.</w:t>
                        </w:r>
                        <w:r>
                          <w:rPr>
                            <w:rFonts w:ascii="Arial" w:hAnsi="Arial"/>
                            <w:b/>
                            <w:color w:val="30849B"/>
                            <w:sz w:val="24"/>
                          </w:rPr>
                          <w:tab/>
                        </w:r>
                        <w:r>
                          <w:rPr>
                            <w:rFonts w:ascii="Arial" w:hAnsi="Arial"/>
                            <w:color w:val="30849B"/>
                            <w:sz w:val="24"/>
                          </w:rPr>
                          <w:t xml:space="preserve">Nombre del (los) programa (s) evaluado (s): </w:t>
                        </w:r>
                        <w:r>
                          <w:rPr>
                            <w:rFonts w:ascii="Arial" w:hAnsi="Arial"/>
                            <w:sz w:val="24"/>
                          </w:rPr>
                          <w:t xml:space="preserve">Fondo de </w:t>
                        </w:r>
                        <w:r>
                          <w:rPr>
                            <w:rFonts w:ascii="Arial" w:hAnsi="Arial"/>
                            <w:spacing w:val="12"/>
                            <w:sz w:val="24"/>
                          </w:rPr>
                          <w:t xml:space="preserve"> </w:t>
                        </w:r>
                        <w:r>
                          <w:rPr>
                            <w:rFonts w:ascii="Arial" w:hAnsi="Arial"/>
                            <w:sz w:val="24"/>
                          </w:rPr>
                          <w:t>Aportaciones</w:t>
                        </w:r>
                        <w:r>
                          <w:rPr>
                            <w:rFonts w:ascii="Arial" w:hAnsi="Arial"/>
                            <w:spacing w:val="10"/>
                            <w:sz w:val="24"/>
                          </w:rPr>
                          <w:t xml:space="preserve"> </w:t>
                        </w:r>
                        <w:r>
                          <w:rPr>
                            <w:rFonts w:ascii="Arial" w:hAnsi="Arial"/>
                            <w:sz w:val="24"/>
                          </w:rPr>
                          <w:t>Para</w:t>
                        </w:r>
                        <w:r>
                          <w:rPr>
                            <w:rFonts w:ascii="Arial" w:hAnsi="Arial"/>
                            <w:w w:val="99"/>
                            <w:sz w:val="24"/>
                          </w:rPr>
                          <w:t xml:space="preserve"> </w:t>
                        </w:r>
                        <w:r>
                          <w:rPr>
                            <w:rFonts w:ascii="Arial" w:hAnsi="Arial"/>
                            <w:sz w:val="24"/>
                          </w:rPr>
                          <w:t>La Seguridad</w:t>
                        </w:r>
                        <w:r>
                          <w:rPr>
                            <w:rFonts w:ascii="Arial" w:hAnsi="Arial"/>
                            <w:spacing w:val="-10"/>
                            <w:sz w:val="24"/>
                          </w:rPr>
                          <w:t xml:space="preserve"> </w:t>
                        </w:r>
                        <w:r>
                          <w:rPr>
                            <w:rFonts w:ascii="Arial" w:hAnsi="Arial"/>
                            <w:sz w:val="24"/>
                          </w:rPr>
                          <w:t>Pública</w:t>
                        </w:r>
                      </w:p>
                    </w:tc>
                  </w:tr>
                  <w:tr w:rsidR="00FF7458">
                    <w:trPr>
                      <w:trHeight w:val="275"/>
                    </w:trPr>
                    <w:tc>
                      <w:tcPr>
                        <w:tcW w:w="8829" w:type="dxa"/>
                      </w:tcPr>
                      <w:p w:rsidR="00FF7458" w:rsidRDefault="00AB708C">
                        <w:pPr>
                          <w:pStyle w:val="TableParagraph"/>
                          <w:tabs>
                            <w:tab w:val="left" w:pos="815"/>
                          </w:tabs>
                          <w:spacing w:line="256" w:lineRule="exact"/>
                          <w:ind w:left="175"/>
                          <w:rPr>
                            <w:rFonts w:ascii="Arial"/>
                            <w:sz w:val="24"/>
                          </w:rPr>
                        </w:pPr>
                        <w:r>
                          <w:rPr>
                            <w:rFonts w:ascii="Arial"/>
                            <w:b/>
                            <w:color w:val="30849B"/>
                            <w:sz w:val="24"/>
                          </w:rPr>
                          <w:t>5.2.</w:t>
                        </w:r>
                        <w:r>
                          <w:rPr>
                            <w:rFonts w:ascii="Arial"/>
                            <w:b/>
                            <w:color w:val="30849B"/>
                            <w:sz w:val="24"/>
                          </w:rPr>
                          <w:tab/>
                        </w:r>
                        <w:r>
                          <w:rPr>
                            <w:rFonts w:ascii="Arial"/>
                            <w:color w:val="30849B"/>
                            <w:sz w:val="24"/>
                          </w:rPr>
                          <w:t>Siglas:</w:t>
                        </w:r>
                        <w:r>
                          <w:rPr>
                            <w:rFonts w:ascii="Arial"/>
                            <w:color w:val="30849B"/>
                            <w:spacing w:val="-2"/>
                            <w:sz w:val="24"/>
                          </w:rPr>
                          <w:t xml:space="preserve"> </w:t>
                        </w:r>
                        <w:r>
                          <w:rPr>
                            <w:rFonts w:ascii="Arial"/>
                            <w:sz w:val="24"/>
                          </w:rPr>
                          <w:t>FASP</w:t>
                        </w:r>
                      </w:p>
                    </w:tc>
                  </w:tr>
                  <w:tr w:rsidR="00FF7458">
                    <w:trPr>
                      <w:trHeight w:val="1103"/>
                    </w:trPr>
                    <w:tc>
                      <w:tcPr>
                        <w:tcW w:w="8829" w:type="dxa"/>
                      </w:tcPr>
                      <w:p w:rsidR="00FF7458" w:rsidRDefault="00AB708C">
                        <w:pPr>
                          <w:pStyle w:val="TableParagraph"/>
                          <w:tabs>
                            <w:tab w:val="left" w:pos="815"/>
                          </w:tabs>
                          <w:ind w:left="534" w:right="97" w:hanging="360"/>
                          <w:rPr>
                            <w:rFonts w:ascii="Arial" w:hAnsi="Arial"/>
                            <w:sz w:val="24"/>
                          </w:rPr>
                        </w:pPr>
                        <w:r>
                          <w:rPr>
                            <w:rFonts w:ascii="Arial" w:hAnsi="Arial"/>
                            <w:b/>
                            <w:color w:val="30849B"/>
                            <w:sz w:val="24"/>
                          </w:rPr>
                          <w:t>5.3.</w:t>
                        </w:r>
                        <w:r>
                          <w:rPr>
                            <w:rFonts w:ascii="Arial" w:hAnsi="Arial"/>
                            <w:b/>
                            <w:color w:val="30849B"/>
                            <w:sz w:val="24"/>
                          </w:rPr>
                          <w:tab/>
                        </w:r>
                        <w:r>
                          <w:rPr>
                            <w:rFonts w:ascii="Arial" w:hAnsi="Arial"/>
                            <w:color w:val="30849B"/>
                            <w:sz w:val="24"/>
                          </w:rPr>
                          <w:t xml:space="preserve">Ente público coordinador del (los) programa (s): </w:t>
                        </w:r>
                        <w:r>
                          <w:rPr>
                            <w:rFonts w:ascii="Arial" w:hAnsi="Arial"/>
                            <w:sz w:val="24"/>
                          </w:rPr>
                          <w:t>El</w:t>
                        </w:r>
                        <w:r>
                          <w:rPr>
                            <w:rFonts w:ascii="Arial" w:hAnsi="Arial"/>
                            <w:spacing w:val="41"/>
                            <w:sz w:val="24"/>
                          </w:rPr>
                          <w:t xml:space="preserve"> </w:t>
                        </w:r>
                        <w:r>
                          <w:rPr>
                            <w:rFonts w:ascii="Arial" w:hAnsi="Arial"/>
                            <w:sz w:val="24"/>
                          </w:rPr>
                          <w:t>Secretariado</w:t>
                        </w:r>
                        <w:r>
                          <w:rPr>
                            <w:rFonts w:ascii="Arial" w:hAnsi="Arial"/>
                            <w:spacing w:val="5"/>
                            <w:sz w:val="24"/>
                          </w:rPr>
                          <w:t xml:space="preserve"> </w:t>
                        </w:r>
                        <w:r>
                          <w:rPr>
                            <w:rFonts w:ascii="Arial" w:hAnsi="Arial"/>
                            <w:sz w:val="24"/>
                          </w:rPr>
                          <w:t>Ejecutivo</w:t>
                        </w:r>
                        <w:r>
                          <w:rPr>
                            <w:rFonts w:ascii="Arial" w:hAnsi="Arial"/>
                            <w:w w:val="99"/>
                            <w:sz w:val="24"/>
                          </w:rPr>
                          <w:t xml:space="preserve"> </w:t>
                        </w:r>
                        <w:r>
                          <w:rPr>
                            <w:rFonts w:ascii="Arial" w:hAnsi="Arial"/>
                            <w:sz w:val="24"/>
                          </w:rPr>
                          <w:t xml:space="preserve">del Sistema Nacional de Seguridad Pública  en la federación y la </w:t>
                        </w:r>
                        <w:r>
                          <w:rPr>
                            <w:rFonts w:ascii="Arial" w:hAnsi="Arial"/>
                            <w:spacing w:val="35"/>
                            <w:sz w:val="24"/>
                          </w:rPr>
                          <w:t xml:space="preserve"> </w:t>
                        </w:r>
                        <w:r>
                          <w:rPr>
                            <w:rFonts w:ascii="Arial" w:hAnsi="Arial"/>
                            <w:sz w:val="24"/>
                          </w:rPr>
                          <w:t>Secretaría</w:t>
                        </w:r>
                      </w:p>
                      <w:p w:rsidR="00FF7458" w:rsidRDefault="00AB708C">
                        <w:pPr>
                          <w:pStyle w:val="TableParagraph"/>
                          <w:spacing w:before="4" w:line="270" w:lineRule="atLeast"/>
                          <w:ind w:left="534"/>
                          <w:rPr>
                            <w:rFonts w:ascii="Arial" w:hAnsi="Arial"/>
                            <w:sz w:val="24"/>
                          </w:rPr>
                        </w:pPr>
                        <w:r>
                          <w:rPr>
                            <w:rFonts w:ascii="Arial" w:hAnsi="Arial"/>
                            <w:sz w:val="24"/>
                          </w:rPr>
                          <w:t>de Seguridad Pública del Estado y la Secretaría de Desarrollo Urbano e Infraestructura del Estado.</w:t>
                        </w:r>
                      </w:p>
                    </w:tc>
                  </w:tr>
                  <w:tr w:rsidR="00FF7458">
                    <w:trPr>
                      <w:trHeight w:val="827"/>
                    </w:trPr>
                    <w:tc>
                      <w:tcPr>
                        <w:tcW w:w="8829" w:type="dxa"/>
                      </w:tcPr>
                      <w:p w:rsidR="00FF7458" w:rsidRDefault="00AB708C">
                        <w:pPr>
                          <w:pStyle w:val="TableParagraph"/>
                          <w:tabs>
                            <w:tab w:val="left" w:pos="815"/>
                          </w:tabs>
                          <w:spacing w:line="271" w:lineRule="exact"/>
                          <w:ind w:left="175"/>
                          <w:rPr>
                            <w:rFonts w:ascii="Arial" w:hAnsi="Arial"/>
                            <w:sz w:val="24"/>
                          </w:rPr>
                        </w:pPr>
                        <w:r>
                          <w:rPr>
                            <w:rFonts w:ascii="Arial" w:hAnsi="Arial"/>
                            <w:b/>
                            <w:color w:val="30849B"/>
                            <w:sz w:val="24"/>
                          </w:rPr>
                          <w:t>5.4.</w:t>
                        </w:r>
                        <w:r>
                          <w:rPr>
                            <w:rFonts w:ascii="Arial" w:hAnsi="Arial"/>
                            <w:b/>
                            <w:color w:val="30849B"/>
                            <w:sz w:val="24"/>
                          </w:rPr>
                          <w:tab/>
                        </w:r>
                        <w:r>
                          <w:rPr>
                            <w:rFonts w:ascii="Arial" w:hAnsi="Arial"/>
                            <w:color w:val="30849B"/>
                            <w:sz w:val="24"/>
                          </w:rPr>
                          <w:t>Poder público al que pertenece (n) el (los) programa</w:t>
                        </w:r>
                        <w:r>
                          <w:rPr>
                            <w:rFonts w:ascii="Arial" w:hAnsi="Arial"/>
                            <w:color w:val="30849B"/>
                            <w:spacing w:val="-23"/>
                            <w:sz w:val="24"/>
                          </w:rPr>
                          <w:t xml:space="preserve"> </w:t>
                        </w:r>
                        <w:r>
                          <w:rPr>
                            <w:rFonts w:ascii="Arial" w:hAnsi="Arial"/>
                            <w:color w:val="30849B"/>
                            <w:sz w:val="24"/>
                          </w:rPr>
                          <w:t>(s):</w:t>
                        </w:r>
                      </w:p>
                      <w:p w:rsidR="00FF7458" w:rsidRDefault="00AB708C">
                        <w:pPr>
                          <w:pStyle w:val="TableParagraph"/>
                          <w:tabs>
                            <w:tab w:val="left" w:pos="1034"/>
                            <w:tab w:val="left" w:pos="1797"/>
                            <w:tab w:val="left" w:pos="2273"/>
                            <w:tab w:val="left" w:pos="2808"/>
                            <w:tab w:val="left" w:pos="3733"/>
                            <w:tab w:val="left" w:pos="5460"/>
                            <w:tab w:val="left" w:pos="5683"/>
                            <w:tab w:val="left" w:pos="6606"/>
                            <w:tab w:val="left" w:pos="7999"/>
                            <w:tab w:val="left" w:pos="8222"/>
                          </w:tabs>
                          <w:spacing w:line="270" w:lineRule="atLeast"/>
                          <w:ind w:left="107" w:right="103"/>
                          <w:rPr>
                            <w:rFonts w:ascii="Arial" w:hAnsi="Arial"/>
                            <w:sz w:val="24"/>
                          </w:rPr>
                        </w:pPr>
                        <w:r>
                          <w:rPr>
                            <w:rFonts w:ascii="Arial" w:hAnsi="Arial"/>
                            <w:color w:val="30849B"/>
                            <w:sz w:val="24"/>
                          </w:rPr>
                          <w:t>Poder</w:t>
                        </w:r>
                        <w:r>
                          <w:rPr>
                            <w:rFonts w:ascii="Arial" w:hAnsi="Arial"/>
                            <w:color w:val="30849B"/>
                            <w:sz w:val="24"/>
                          </w:rPr>
                          <w:tab/>
                        </w:r>
                        <w:r>
                          <w:rPr>
                            <w:rFonts w:ascii="Arial" w:hAnsi="Arial"/>
                            <w:sz w:val="24"/>
                          </w:rPr>
                          <w:t>Ejecutivo</w:t>
                        </w:r>
                        <w:r>
                          <w:rPr>
                            <w:rFonts w:ascii="Arial" w:hAnsi="Arial"/>
                            <w:sz w:val="24"/>
                            <w:u w:val="single"/>
                          </w:rPr>
                          <w:t xml:space="preserve"> </w:t>
                        </w:r>
                        <w:r>
                          <w:rPr>
                            <w:rFonts w:ascii="Arial" w:hAnsi="Arial"/>
                            <w:sz w:val="24"/>
                            <w:u w:val="single"/>
                          </w:rPr>
                          <w:tab/>
                        </w:r>
                        <w:r>
                          <w:rPr>
                            <w:rFonts w:ascii="Arial" w:hAnsi="Arial"/>
                            <w:sz w:val="24"/>
                          </w:rPr>
                          <w:t>x_</w:t>
                        </w:r>
                        <w:r>
                          <w:rPr>
                            <w:rFonts w:ascii="Arial" w:hAnsi="Arial"/>
                            <w:sz w:val="24"/>
                          </w:rPr>
                          <w:tab/>
                          <w:t>Poder</w:t>
                        </w:r>
                        <w:r>
                          <w:rPr>
                            <w:rFonts w:ascii="Arial" w:hAnsi="Arial"/>
                            <w:sz w:val="24"/>
                          </w:rPr>
                          <w:tab/>
                          <w:t>Legislativo</w:t>
                        </w:r>
                        <w:r>
                          <w:rPr>
                            <w:rFonts w:ascii="Arial" w:hAnsi="Arial"/>
                            <w:sz w:val="24"/>
                            <w:u w:val="single"/>
                          </w:rPr>
                          <w:t xml:space="preserve"> </w:t>
                        </w:r>
                        <w:r>
                          <w:rPr>
                            <w:rFonts w:ascii="Arial" w:hAnsi="Arial"/>
                            <w:sz w:val="24"/>
                            <w:u w:val="single"/>
                          </w:rPr>
                          <w:tab/>
                        </w:r>
                        <w:r>
                          <w:rPr>
                            <w:rFonts w:ascii="Arial" w:hAnsi="Arial"/>
                            <w:sz w:val="24"/>
                          </w:rPr>
                          <w:tab/>
                          <w:t>Poder</w:t>
                        </w:r>
                        <w:r>
                          <w:rPr>
                            <w:rFonts w:ascii="Arial" w:hAnsi="Arial"/>
                            <w:sz w:val="24"/>
                          </w:rPr>
                          <w:tab/>
                          <w:t>Judicial</w:t>
                        </w:r>
                        <w:r>
                          <w:rPr>
                            <w:rFonts w:ascii="Arial" w:hAnsi="Arial"/>
                            <w:sz w:val="24"/>
                            <w:u w:val="single"/>
                          </w:rPr>
                          <w:t xml:space="preserve"> </w:t>
                        </w:r>
                        <w:r>
                          <w:rPr>
                            <w:rFonts w:ascii="Arial" w:hAnsi="Arial"/>
                            <w:sz w:val="24"/>
                            <w:u w:val="single"/>
                          </w:rPr>
                          <w:tab/>
                        </w:r>
                        <w:r>
                          <w:rPr>
                            <w:rFonts w:ascii="Arial" w:hAnsi="Arial"/>
                            <w:sz w:val="24"/>
                          </w:rPr>
                          <w:tab/>
                        </w:r>
                        <w:r>
                          <w:rPr>
                            <w:rFonts w:ascii="Arial" w:hAnsi="Arial"/>
                            <w:spacing w:val="-1"/>
                            <w:sz w:val="24"/>
                          </w:rPr>
                          <w:t xml:space="preserve">Ente </w:t>
                        </w:r>
                        <w:r>
                          <w:rPr>
                            <w:rFonts w:ascii="Arial" w:hAnsi="Arial"/>
                            <w:sz w:val="24"/>
                          </w:rPr>
                          <w:t>Autónomo</w:t>
                        </w:r>
                        <w:r>
                          <w:rPr>
                            <w:rFonts w:ascii="Arial" w:hAnsi="Arial"/>
                            <w:sz w:val="24"/>
                            <w:u w:val="single" w:color="2F839A"/>
                          </w:rPr>
                          <w:t xml:space="preserve"> </w:t>
                        </w:r>
                        <w:r>
                          <w:rPr>
                            <w:rFonts w:ascii="Arial" w:hAnsi="Arial"/>
                            <w:sz w:val="24"/>
                            <w:u w:val="single" w:color="2F839A"/>
                          </w:rPr>
                          <w:tab/>
                        </w:r>
                      </w:p>
                    </w:tc>
                  </w:tr>
                  <w:tr w:rsidR="00FF7458">
                    <w:trPr>
                      <w:trHeight w:val="552"/>
                    </w:trPr>
                    <w:tc>
                      <w:tcPr>
                        <w:tcW w:w="8829" w:type="dxa"/>
                      </w:tcPr>
                      <w:p w:rsidR="00FF7458" w:rsidRDefault="00AB708C">
                        <w:pPr>
                          <w:pStyle w:val="TableParagraph"/>
                          <w:tabs>
                            <w:tab w:val="left" w:pos="815"/>
                          </w:tabs>
                          <w:spacing w:line="271" w:lineRule="exact"/>
                          <w:ind w:left="175"/>
                          <w:rPr>
                            <w:rFonts w:ascii="Arial" w:hAnsi="Arial"/>
                            <w:sz w:val="24"/>
                          </w:rPr>
                        </w:pPr>
                        <w:r>
                          <w:rPr>
                            <w:rFonts w:ascii="Arial" w:hAnsi="Arial"/>
                            <w:b/>
                            <w:color w:val="30849B"/>
                            <w:sz w:val="24"/>
                          </w:rPr>
                          <w:t>5.5.</w:t>
                        </w:r>
                        <w:r>
                          <w:rPr>
                            <w:rFonts w:ascii="Arial" w:hAnsi="Arial"/>
                            <w:b/>
                            <w:color w:val="30849B"/>
                            <w:sz w:val="24"/>
                          </w:rPr>
                          <w:tab/>
                        </w:r>
                        <w:r>
                          <w:rPr>
                            <w:rFonts w:ascii="Arial" w:hAnsi="Arial"/>
                            <w:color w:val="30849B"/>
                            <w:sz w:val="24"/>
                          </w:rPr>
                          <w:t>Ámbito gubernamental al que pertenece (n) el (los) programa</w:t>
                        </w:r>
                        <w:r>
                          <w:rPr>
                            <w:rFonts w:ascii="Arial" w:hAnsi="Arial"/>
                            <w:color w:val="30849B"/>
                            <w:spacing w:val="-27"/>
                            <w:sz w:val="24"/>
                          </w:rPr>
                          <w:t xml:space="preserve"> </w:t>
                        </w:r>
                        <w:r>
                          <w:rPr>
                            <w:rFonts w:ascii="Arial" w:hAnsi="Arial"/>
                            <w:color w:val="30849B"/>
                            <w:sz w:val="24"/>
                          </w:rPr>
                          <w:t>(s):</w:t>
                        </w:r>
                      </w:p>
                      <w:p w:rsidR="00FF7458" w:rsidRDefault="00AB708C">
                        <w:pPr>
                          <w:pStyle w:val="TableParagraph"/>
                          <w:tabs>
                            <w:tab w:val="left" w:pos="2836"/>
                            <w:tab w:val="left" w:pos="4450"/>
                          </w:tabs>
                          <w:spacing w:line="261" w:lineRule="exact"/>
                          <w:ind w:left="107"/>
                          <w:rPr>
                            <w:rFonts w:ascii="Arial"/>
                            <w:sz w:val="24"/>
                          </w:rPr>
                        </w:pPr>
                        <w:r>
                          <w:rPr>
                            <w:rFonts w:ascii="Arial"/>
                            <w:sz w:val="24"/>
                          </w:rPr>
                          <w:t>Federal</w:t>
                        </w:r>
                        <w:r>
                          <w:rPr>
                            <w:rFonts w:ascii="Arial"/>
                            <w:sz w:val="24"/>
                            <w:u w:val="single"/>
                          </w:rPr>
                          <w:t xml:space="preserve">  </w:t>
                        </w:r>
                        <w:r>
                          <w:rPr>
                            <w:rFonts w:ascii="Arial"/>
                            <w:spacing w:val="61"/>
                            <w:sz w:val="24"/>
                            <w:u w:val="single"/>
                          </w:rPr>
                          <w:t xml:space="preserve"> </w:t>
                        </w:r>
                        <w:r>
                          <w:rPr>
                            <w:rFonts w:ascii="Arial"/>
                            <w:sz w:val="24"/>
                          </w:rPr>
                          <w:t>x_</w:t>
                        </w:r>
                        <w:r>
                          <w:rPr>
                            <w:rFonts w:ascii="Arial"/>
                            <w:spacing w:val="-1"/>
                            <w:sz w:val="24"/>
                          </w:rPr>
                          <w:t xml:space="preserve"> </w:t>
                        </w:r>
                        <w:r>
                          <w:rPr>
                            <w:rFonts w:ascii="Arial"/>
                            <w:sz w:val="24"/>
                          </w:rPr>
                          <w:t>Estatal</w:t>
                        </w:r>
                        <w:r>
                          <w:rPr>
                            <w:rFonts w:ascii="Arial"/>
                            <w:sz w:val="24"/>
                            <w:u w:val="single"/>
                          </w:rPr>
                          <w:t xml:space="preserve"> </w:t>
                        </w:r>
                        <w:r>
                          <w:rPr>
                            <w:rFonts w:ascii="Arial"/>
                            <w:sz w:val="24"/>
                            <w:u w:val="single"/>
                          </w:rPr>
                          <w:tab/>
                        </w:r>
                        <w:r>
                          <w:rPr>
                            <w:rFonts w:ascii="Arial"/>
                            <w:sz w:val="24"/>
                          </w:rPr>
                          <w:t>Municipal</w:t>
                        </w:r>
                        <w:r>
                          <w:rPr>
                            <w:rFonts w:ascii="Arial"/>
                            <w:sz w:val="24"/>
                            <w:u w:val="single"/>
                          </w:rPr>
                          <w:t xml:space="preserve"> </w:t>
                        </w:r>
                        <w:r>
                          <w:rPr>
                            <w:rFonts w:ascii="Arial"/>
                            <w:sz w:val="24"/>
                            <w:u w:val="single"/>
                          </w:rPr>
                          <w:tab/>
                        </w:r>
                      </w:p>
                    </w:tc>
                  </w:tr>
                  <w:tr w:rsidR="00FF7458">
                    <w:trPr>
                      <w:trHeight w:val="551"/>
                    </w:trPr>
                    <w:tc>
                      <w:tcPr>
                        <w:tcW w:w="8829" w:type="dxa"/>
                      </w:tcPr>
                      <w:p w:rsidR="00FF7458" w:rsidRDefault="00AB708C">
                        <w:pPr>
                          <w:pStyle w:val="TableParagraph"/>
                          <w:tabs>
                            <w:tab w:val="left" w:pos="815"/>
                          </w:tabs>
                          <w:spacing w:line="276" w:lineRule="exact"/>
                          <w:ind w:left="534" w:right="103" w:hanging="360"/>
                          <w:rPr>
                            <w:rFonts w:ascii="Arial" w:hAnsi="Arial"/>
                            <w:sz w:val="24"/>
                          </w:rPr>
                        </w:pPr>
                        <w:r>
                          <w:rPr>
                            <w:rFonts w:ascii="Arial" w:hAnsi="Arial"/>
                            <w:b/>
                            <w:color w:val="30849B"/>
                            <w:sz w:val="24"/>
                          </w:rPr>
                          <w:t>5.6.</w:t>
                        </w:r>
                        <w:r>
                          <w:rPr>
                            <w:rFonts w:ascii="Arial" w:hAnsi="Arial"/>
                            <w:b/>
                            <w:color w:val="30849B"/>
                            <w:sz w:val="24"/>
                          </w:rPr>
                          <w:tab/>
                        </w:r>
                        <w:r>
                          <w:rPr>
                            <w:rFonts w:ascii="Arial" w:hAnsi="Arial"/>
                            <w:color w:val="30849B"/>
                            <w:sz w:val="24"/>
                          </w:rPr>
                          <w:t>Nombre</w:t>
                        </w:r>
                        <w:r>
                          <w:rPr>
                            <w:rFonts w:ascii="Arial" w:hAnsi="Arial"/>
                            <w:color w:val="30849B"/>
                            <w:spacing w:val="-13"/>
                            <w:sz w:val="24"/>
                          </w:rPr>
                          <w:t xml:space="preserve"> </w:t>
                        </w:r>
                        <w:r>
                          <w:rPr>
                            <w:rFonts w:ascii="Arial" w:hAnsi="Arial"/>
                            <w:color w:val="30849B"/>
                            <w:sz w:val="24"/>
                          </w:rPr>
                          <w:t>de</w:t>
                        </w:r>
                        <w:r>
                          <w:rPr>
                            <w:rFonts w:ascii="Arial" w:hAnsi="Arial"/>
                            <w:color w:val="30849B"/>
                            <w:spacing w:val="-12"/>
                            <w:sz w:val="24"/>
                          </w:rPr>
                          <w:t xml:space="preserve"> </w:t>
                        </w:r>
                        <w:r>
                          <w:rPr>
                            <w:rFonts w:ascii="Arial" w:hAnsi="Arial"/>
                            <w:color w:val="30849B"/>
                            <w:sz w:val="24"/>
                          </w:rPr>
                          <w:t>la</w:t>
                        </w:r>
                        <w:r>
                          <w:rPr>
                            <w:rFonts w:ascii="Arial" w:hAnsi="Arial"/>
                            <w:color w:val="30849B"/>
                            <w:spacing w:val="-12"/>
                            <w:sz w:val="24"/>
                          </w:rPr>
                          <w:t xml:space="preserve"> </w:t>
                        </w:r>
                        <w:r>
                          <w:rPr>
                            <w:rFonts w:ascii="Arial" w:hAnsi="Arial"/>
                            <w:color w:val="30849B"/>
                            <w:sz w:val="24"/>
                          </w:rPr>
                          <w:t>(s)</w:t>
                        </w:r>
                        <w:r>
                          <w:rPr>
                            <w:rFonts w:ascii="Arial" w:hAnsi="Arial"/>
                            <w:color w:val="30849B"/>
                            <w:spacing w:val="-14"/>
                            <w:sz w:val="24"/>
                          </w:rPr>
                          <w:t xml:space="preserve"> </w:t>
                        </w:r>
                        <w:r>
                          <w:rPr>
                            <w:rFonts w:ascii="Arial" w:hAnsi="Arial"/>
                            <w:color w:val="30849B"/>
                            <w:sz w:val="24"/>
                          </w:rPr>
                          <w:t>unidad</w:t>
                        </w:r>
                        <w:r>
                          <w:rPr>
                            <w:rFonts w:ascii="Arial" w:hAnsi="Arial"/>
                            <w:color w:val="30849B"/>
                            <w:spacing w:val="-12"/>
                            <w:sz w:val="24"/>
                          </w:rPr>
                          <w:t xml:space="preserve"> </w:t>
                        </w:r>
                        <w:r>
                          <w:rPr>
                            <w:rFonts w:ascii="Arial" w:hAnsi="Arial"/>
                            <w:color w:val="30849B"/>
                            <w:sz w:val="24"/>
                          </w:rPr>
                          <w:t>(es)</w:t>
                        </w:r>
                        <w:r>
                          <w:rPr>
                            <w:rFonts w:ascii="Arial" w:hAnsi="Arial"/>
                            <w:color w:val="30849B"/>
                            <w:spacing w:val="-13"/>
                            <w:sz w:val="24"/>
                          </w:rPr>
                          <w:t xml:space="preserve"> </w:t>
                        </w:r>
                        <w:r>
                          <w:rPr>
                            <w:rFonts w:ascii="Arial" w:hAnsi="Arial"/>
                            <w:color w:val="30849B"/>
                            <w:sz w:val="24"/>
                          </w:rPr>
                          <w:t>administrativa</w:t>
                        </w:r>
                        <w:r>
                          <w:rPr>
                            <w:rFonts w:ascii="Arial" w:hAnsi="Arial"/>
                            <w:color w:val="30849B"/>
                            <w:spacing w:val="-12"/>
                            <w:sz w:val="24"/>
                          </w:rPr>
                          <w:t xml:space="preserve"> </w:t>
                        </w:r>
                        <w:r>
                          <w:rPr>
                            <w:rFonts w:ascii="Arial" w:hAnsi="Arial"/>
                            <w:color w:val="30849B"/>
                            <w:sz w:val="24"/>
                          </w:rPr>
                          <w:t>(s)</w:t>
                        </w:r>
                        <w:r>
                          <w:rPr>
                            <w:rFonts w:ascii="Arial" w:hAnsi="Arial"/>
                            <w:color w:val="30849B"/>
                            <w:spacing w:val="-11"/>
                            <w:sz w:val="24"/>
                          </w:rPr>
                          <w:t xml:space="preserve"> </w:t>
                        </w:r>
                        <w:r>
                          <w:rPr>
                            <w:rFonts w:ascii="Arial" w:hAnsi="Arial"/>
                            <w:color w:val="30849B"/>
                            <w:sz w:val="24"/>
                          </w:rPr>
                          <w:t>y</w:t>
                        </w:r>
                        <w:r>
                          <w:rPr>
                            <w:rFonts w:ascii="Arial" w:hAnsi="Arial"/>
                            <w:color w:val="30849B"/>
                            <w:spacing w:val="-15"/>
                            <w:sz w:val="24"/>
                          </w:rPr>
                          <w:t xml:space="preserve"> </w:t>
                        </w:r>
                        <w:r>
                          <w:rPr>
                            <w:rFonts w:ascii="Arial" w:hAnsi="Arial"/>
                            <w:color w:val="30849B"/>
                            <w:sz w:val="24"/>
                          </w:rPr>
                          <w:t>del</w:t>
                        </w:r>
                        <w:r>
                          <w:rPr>
                            <w:rFonts w:ascii="Arial" w:hAnsi="Arial"/>
                            <w:color w:val="30849B"/>
                            <w:spacing w:val="-13"/>
                            <w:sz w:val="24"/>
                          </w:rPr>
                          <w:t xml:space="preserve"> </w:t>
                        </w:r>
                        <w:r>
                          <w:rPr>
                            <w:rFonts w:ascii="Arial" w:hAnsi="Arial"/>
                            <w:color w:val="30849B"/>
                            <w:sz w:val="24"/>
                          </w:rPr>
                          <w:t>(los)</w:t>
                        </w:r>
                        <w:r>
                          <w:rPr>
                            <w:rFonts w:ascii="Arial" w:hAnsi="Arial"/>
                            <w:color w:val="30849B"/>
                            <w:spacing w:val="-14"/>
                            <w:sz w:val="24"/>
                          </w:rPr>
                          <w:t xml:space="preserve"> </w:t>
                        </w:r>
                        <w:r>
                          <w:rPr>
                            <w:rFonts w:ascii="Arial" w:hAnsi="Arial"/>
                            <w:color w:val="30849B"/>
                            <w:sz w:val="24"/>
                          </w:rPr>
                          <w:t>titular</w:t>
                        </w:r>
                        <w:r>
                          <w:rPr>
                            <w:rFonts w:ascii="Arial" w:hAnsi="Arial"/>
                            <w:color w:val="30849B"/>
                            <w:spacing w:val="-13"/>
                            <w:sz w:val="24"/>
                          </w:rPr>
                          <w:t xml:space="preserve"> </w:t>
                        </w:r>
                        <w:r>
                          <w:rPr>
                            <w:rFonts w:ascii="Arial" w:hAnsi="Arial"/>
                            <w:color w:val="30849B"/>
                            <w:sz w:val="24"/>
                          </w:rPr>
                          <w:t>(es)</w:t>
                        </w:r>
                        <w:r>
                          <w:rPr>
                            <w:rFonts w:ascii="Arial" w:hAnsi="Arial"/>
                            <w:color w:val="30849B"/>
                            <w:spacing w:val="-11"/>
                            <w:sz w:val="24"/>
                          </w:rPr>
                          <w:t xml:space="preserve"> </w:t>
                        </w:r>
                        <w:r>
                          <w:rPr>
                            <w:rFonts w:ascii="Arial" w:hAnsi="Arial"/>
                            <w:color w:val="30849B"/>
                            <w:sz w:val="24"/>
                          </w:rPr>
                          <w:t>a</w:t>
                        </w:r>
                        <w:r>
                          <w:rPr>
                            <w:rFonts w:ascii="Arial" w:hAnsi="Arial"/>
                            <w:color w:val="30849B"/>
                            <w:spacing w:val="-12"/>
                            <w:sz w:val="24"/>
                          </w:rPr>
                          <w:t xml:space="preserve"> </w:t>
                        </w:r>
                        <w:r>
                          <w:rPr>
                            <w:rFonts w:ascii="Arial" w:hAnsi="Arial"/>
                            <w:color w:val="30849B"/>
                            <w:sz w:val="24"/>
                          </w:rPr>
                          <w:t>cargo</w:t>
                        </w:r>
                        <w:r>
                          <w:rPr>
                            <w:rFonts w:ascii="Arial" w:hAnsi="Arial"/>
                            <w:color w:val="30849B"/>
                            <w:w w:val="99"/>
                            <w:sz w:val="24"/>
                          </w:rPr>
                          <w:t xml:space="preserve"> </w:t>
                        </w:r>
                        <w:r>
                          <w:rPr>
                            <w:rFonts w:ascii="Arial" w:hAnsi="Arial"/>
                            <w:color w:val="30849B"/>
                            <w:sz w:val="24"/>
                          </w:rPr>
                          <w:t xml:space="preserve">del (los) programa (s): </w:t>
                        </w:r>
                        <w:r>
                          <w:rPr>
                            <w:rFonts w:ascii="Arial" w:hAnsi="Arial"/>
                            <w:sz w:val="24"/>
                          </w:rPr>
                          <w:t>Secretaría de Seguridad Pública del</w:t>
                        </w:r>
                        <w:r>
                          <w:rPr>
                            <w:rFonts w:ascii="Arial" w:hAnsi="Arial"/>
                            <w:spacing w:val="-23"/>
                            <w:sz w:val="24"/>
                          </w:rPr>
                          <w:t xml:space="preserve"> </w:t>
                        </w:r>
                        <w:r>
                          <w:rPr>
                            <w:rFonts w:ascii="Arial" w:hAnsi="Arial"/>
                            <w:sz w:val="24"/>
                          </w:rPr>
                          <w:t>Estado</w:t>
                        </w:r>
                      </w:p>
                    </w:tc>
                  </w:tr>
                  <w:tr w:rsidR="00FF7458">
                    <w:trPr>
                      <w:trHeight w:val="554"/>
                    </w:trPr>
                    <w:tc>
                      <w:tcPr>
                        <w:tcW w:w="8829" w:type="dxa"/>
                      </w:tcPr>
                      <w:p w:rsidR="00FF7458" w:rsidRDefault="00AB708C">
                        <w:pPr>
                          <w:pStyle w:val="TableParagraph"/>
                          <w:tabs>
                            <w:tab w:val="left" w:pos="815"/>
                            <w:tab w:val="left" w:pos="1014"/>
                          </w:tabs>
                          <w:spacing w:before="2" w:line="276" w:lineRule="exact"/>
                          <w:ind w:left="467" w:right="94" w:hanging="360"/>
                          <w:rPr>
                            <w:rFonts w:ascii="Arial" w:hAnsi="Arial"/>
                            <w:sz w:val="24"/>
                          </w:rPr>
                        </w:pPr>
                        <w:r>
                          <w:rPr>
                            <w:rFonts w:ascii="Arial" w:hAnsi="Arial"/>
                            <w:b/>
                            <w:color w:val="30849B"/>
                            <w:sz w:val="24"/>
                          </w:rPr>
                          <w:t>5.7.</w:t>
                        </w:r>
                        <w:r>
                          <w:rPr>
                            <w:rFonts w:ascii="Arial" w:hAnsi="Arial"/>
                            <w:b/>
                            <w:color w:val="30849B"/>
                            <w:sz w:val="24"/>
                          </w:rPr>
                          <w:tab/>
                        </w:r>
                        <w:r>
                          <w:rPr>
                            <w:rFonts w:ascii="Arial" w:hAnsi="Arial"/>
                            <w:color w:val="30849B"/>
                            <w:sz w:val="24"/>
                          </w:rPr>
                          <w:t>Nombre de la (s) unidad (es) administrativa (s) a cargo del</w:t>
                        </w:r>
                        <w:r>
                          <w:rPr>
                            <w:rFonts w:ascii="Arial" w:hAnsi="Arial"/>
                            <w:color w:val="30849B"/>
                            <w:spacing w:val="51"/>
                            <w:sz w:val="24"/>
                          </w:rPr>
                          <w:t xml:space="preserve"> </w:t>
                        </w:r>
                        <w:r>
                          <w:rPr>
                            <w:rFonts w:ascii="Arial" w:hAnsi="Arial"/>
                            <w:color w:val="30849B"/>
                            <w:sz w:val="24"/>
                          </w:rPr>
                          <w:t>(los)</w:t>
                        </w:r>
                        <w:r>
                          <w:rPr>
                            <w:rFonts w:ascii="Arial" w:hAnsi="Arial"/>
                            <w:color w:val="30849B"/>
                            <w:spacing w:val="2"/>
                            <w:sz w:val="24"/>
                          </w:rPr>
                          <w:t xml:space="preserve"> </w:t>
                        </w:r>
                        <w:r>
                          <w:rPr>
                            <w:rFonts w:ascii="Arial" w:hAnsi="Arial"/>
                            <w:color w:val="30849B"/>
                            <w:sz w:val="24"/>
                          </w:rPr>
                          <w:t>programa</w:t>
                        </w:r>
                        <w:r>
                          <w:rPr>
                            <w:rFonts w:ascii="Arial" w:hAnsi="Arial"/>
                            <w:color w:val="30849B"/>
                            <w:w w:val="99"/>
                            <w:sz w:val="24"/>
                          </w:rPr>
                          <w:t xml:space="preserve"> </w:t>
                        </w:r>
                        <w:r>
                          <w:rPr>
                            <w:rFonts w:ascii="Arial" w:hAnsi="Arial"/>
                            <w:color w:val="30849B"/>
                            <w:spacing w:val="-1"/>
                            <w:sz w:val="24"/>
                          </w:rPr>
                          <w:t>(s):</w:t>
                        </w:r>
                        <w:r>
                          <w:rPr>
                            <w:rFonts w:ascii="Arial" w:hAnsi="Arial"/>
                            <w:color w:val="30849B"/>
                            <w:spacing w:val="-1"/>
                            <w:sz w:val="24"/>
                          </w:rPr>
                          <w:tab/>
                        </w:r>
                        <w:r>
                          <w:rPr>
                            <w:rFonts w:ascii="Arial" w:hAnsi="Arial"/>
                            <w:color w:val="30849B"/>
                            <w:spacing w:val="-1"/>
                            <w:sz w:val="24"/>
                          </w:rPr>
                          <w:tab/>
                        </w:r>
                        <w:r>
                          <w:rPr>
                            <w:rFonts w:ascii="Arial" w:hAnsi="Arial"/>
                            <w:sz w:val="24"/>
                          </w:rPr>
                          <w:t>Subsecretaría del Sistema Estatal de Seguridad Pública del</w:t>
                        </w:r>
                        <w:r>
                          <w:rPr>
                            <w:rFonts w:ascii="Arial" w:hAnsi="Arial"/>
                            <w:spacing w:val="-27"/>
                            <w:sz w:val="24"/>
                          </w:rPr>
                          <w:t xml:space="preserve"> </w:t>
                        </w:r>
                        <w:r>
                          <w:rPr>
                            <w:rFonts w:ascii="Arial" w:hAnsi="Arial"/>
                            <w:sz w:val="24"/>
                          </w:rPr>
                          <w:t>Estado.</w:t>
                        </w:r>
                      </w:p>
                    </w:tc>
                  </w:tr>
                  <w:tr w:rsidR="00FF7458">
                    <w:trPr>
                      <w:trHeight w:val="3587"/>
                    </w:trPr>
                    <w:tc>
                      <w:tcPr>
                        <w:tcW w:w="8829" w:type="dxa"/>
                      </w:tcPr>
                      <w:p w:rsidR="00FF7458" w:rsidRDefault="00AB708C">
                        <w:pPr>
                          <w:pStyle w:val="TableParagraph"/>
                          <w:ind w:left="467" w:right="104" w:hanging="360"/>
                          <w:jc w:val="both"/>
                          <w:rPr>
                            <w:rFonts w:ascii="Arial" w:hAnsi="Arial"/>
                            <w:sz w:val="24"/>
                          </w:rPr>
                        </w:pPr>
                        <w:r>
                          <w:rPr>
                            <w:rFonts w:ascii="Arial" w:hAnsi="Arial"/>
                            <w:b/>
                            <w:color w:val="30849B"/>
                            <w:sz w:val="24"/>
                          </w:rPr>
                          <w:t xml:space="preserve">5.8. </w:t>
                        </w:r>
                        <w:r>
                          <w:rPr>
                            <w:rFonts w:ascii="Arial" w:hAnsi="Arial"/>
                            <w:color w:val="30849B"/>
                            <w:sz w:val="24"/>
                          </w:rPr>
                          <w:t>Nombre del (los) titular (es) de la (s) unidad (es) administrativa (s) a cargo del (los) programa</w:t>
                        </w:r>
                        <w:r>
                          <w:rPr>
                            <w:rFonts w:ascii="Arial" w:hAnsi="Arial"/>
                            <w:color w:val="30849B"/>
                            <w:sz w:val="24"/>
                          </w:rPr>
                          <w:t xml:space="preserve"> (s), (Nombre completo, correo electrónico y teléfono con clave lada):</w:t>
                        </w:r>
                      </w:p>
                      <w:p w:rsidR="00FF7458" w:rsidRDefault="00FF7458">
                        <w:pPr>
                          <w:pStyle w:val="TableParagraph"/>
                          <w:spacing w:before="4"/>
                          <w:rPr>
                            <w:rFonts w:ascii="Times New Roman"/>
                            <w:sz w:val="24"/>
                          </w:rPr>
                        </w:pPr>
                      </w:p>
                      <w:p w:rsidR="00FF7458" w:rsidRDefault="00AB708C">
                        <w:pPr>
                          <w:pStyle w:val="TableParagraph"/>
                          <w:spacing w:before="1"/>
                          <w:ind w:left="894"/>
                          <w:rPr>
                            <w:rFonts w:ascii="Arial" w:hAnsi="Arial"/>
                            <w:sz w:val="24"/>
                          </w:rPr>
                        </w:pPr>
                        <w:r>
                          <w:rPr>
                            <w:rFonts w:ascii="Arial" w:hAnsi="Arial"/>
                            <w:sz w:val="24"/>
                          </w:rPr>
                          <w:t>José Granados Pacheco</w:t>
                        </w:r>
                      </w:p>
                      <w:p w:rsidR="00FF7458" w:rsidRDefault="00AB708C">
                        <w:pPr>
                          <w:pStyle w:val="TableParagraph"/>
                          <w:ind w:left="894"/>
                          <w:rPr>
                            <w:rFonts w:ascii="Arial" w:hAnsi="Arial"/>
                            <w:sz w:val="24"/>
                          </w:rPr>
                        </w:pPr>
                        <w:r>
                          <w:rPr>
                            <w:rFonts w:ascii="Arial" w:hAnsi="Arial"/>
                            <w:sz w:val="24"/>
                          </w:rPr>
                          <w:t>Jefe del departamento del Fondo de Aportaciones para la Seguridad Pública del Estado de Baja California.</w:t>
                        </w:r>
                      </w:p>
                      <w:p w:rsidR="00FF7458" w:rsidRDefault="00AB708C">
                        <w:pPr>
                          <w:pStyle w:val="TableParagraph"/>
                          <w:ind w:left="894"/>
                          <w:rPr>
                            <w:rFonts w:ascii="Arial"/>
                            <w:sz w:val="24"/>
                          </w:rPr>
                        </w:pPr>
                        <w:r>
                          <w:rPr>
                            <w:rFonts w:ascii="Arial"/>
                            <w:sz w:val="24"/>
                          </w:rPr>
                          <w:t>correo:</w:t>
                        </w:r>
                        <w:hyperlink r:id="rId122">
                          <w:r>
                            <w:rPr>
                              <w:rFonts w:ascii="Arial"/>
                              <w:color w:val="0000FF"/>
                              <w:sz w:val="24"/>
                              <w:u w:val="single" w:color="0000FF"/>
                            </w:rPr>
                            <w:t>igranados@c4bc.gob.mx</w:t>
                          </w:r>
                          <w:r>
                            <w:rPr>
                              <w:rFonts w:ascii="Arial"/>
                              <w:color w:val="0000FF"/>
                              <w:sz w:val="24"/>
                            </w:rPr>
                            <w:t xml:space="preserve"> </w:t>
                          </w:r>
                        </w:hyperlink>
                        <w:r>
                          <w:rPr>
                            <w:rFonts w:ascii="Arial"/>
                            <w:sz w:val="24"/>
                          </w:rPr>
                          <w:t>Tel: 686-8373932</w:t>
                        </w:r>
                      </w:p>
                      <w:p w:rsidR="00FF7458" w:rsidRDefault="00FF7458">
                        <w:pPr>
                          <w:pStyle w:val="TableParagraph"/>
                          <w:rPr>
                            <w:rFonts w:ascii="Times New Roman"/>
                            <w:sz w:val="24"/>
                          </w:rPr>
                        </w:pPr>
                      </w:p>
                      <w:p w:rsidR="00FF7458" w:rsidRDefault="00AB708C">
                        <w:pPr>
                          <w:pStyle w:val="TableParagraph"/>
                          <w:ind w:left="894"/>
                          <w:rPr>
                            <w:rFonts w:ascii="Arial"/>
                            <w:sz w:val="24"/>
                          </w:rPr>
                        </w:pPr>
                        <w:r>
                          <w:rPr>
                            <w:rFonts w:ascii="Arial"/>
                            <w:sz w:val="24"/>
                          </w:rPr>
                          <w:t>Manuel Guevara Morales, Secretario de infraestructura y Desarrollo Urbano del Estado de Baja California</w:t>
                        </w:r>
                      </w:p>
                      <w:p w:rsidR="00FF7458" w:rsidRDefault="00AB708C">
                        <w:pPr>
                          <w:pStyle w:val="TableParagraph"/>
                          <w:ind w:left="894"/>
                          <w:rPr>
                            <w:rFonts w:ascii="Arial"/>
                            <w:sz w:val="24"/>
                          </w:rPr>
                        </w:pPr>
                        <w:r>
                          <w:rPr>
                            <w:rFonts w:ascii="Arial"/>
                            <w:sz w:val="24"/>
                          </w:rPr>
                          <w:t xml:space="preserve">correo: </w:t>
                        </w:r>
                        <w:hyperlink r:id="rId123">
                          <w:r>
                            <w:rPr>
                              <w:rFonts w:ascii="Arial"/>
                              <w:color w:val="0000FF"/>
                              <w:sz w:val="24"/>
                              <w:u w:val="single" w:color="0000FF"/>
                            </w:rPr>
                            <w:t xml:space="preserve">mguevara@baja.gob.mx </w:t>
                          </w:r>
                          <w:r>
                            <w:rPr>
                              <w:rFonts w:ascii="Arial"/>
                              <w:color w:val="0000FF"/>
                              <w:sz w:val="24"/>
                            </w:rPr>
                            <w:t xml:space="preserve"> </w:t>
                          </w:r>
                        </w:hyperlink>
                        <w:r>
                          <w:rPr>
                            <w:rFonts w:ascii="Arial"/>
                            <w:sz w:val="24"/>
                          </w:rPr>
                          <w:t>Tel: 5 58 11 16</w:t>
                        </w:r>
                      </w:p>
                    </w:tc>
                  </w:tr>
                </w:tbl>
                <w:p w:rsidR="00FF7458" w:rsidRDefault="00FF7458">
                  <w:pPr>
                    <w:pStyle w:val="Textoindependiente"/>
                  </w:pPr>
                </w:p>
              </w:txbxContent>
            </v:textbox>
            <w10:anchorlock/>
          </v:shape>
        </w:pict>
      </w:r>
      <w:r>
        <w:rPr>
          <w:rFonts w:ascii="Times New Roman"/>
          <w:sz w:val="20"/>
        </w:rPr>
        <w:tab/>
      </w:r>
      <w:r>
        <w:rPr>
          <w:rFonts w:ascii="Times New Roman"/>
          <w:position w:val="625"/>
          <w:sz w:val="20"/>
          <w:lang w:val="en-US"/>
        </w:rPr>
      </w:r>
      <w:r>
        <w:rPr>
          <w:rFonts w:ascii="Times New Roman"/>
          <w:position w:val="625"/>
          <w:sz w:val="20"/>
        </w:rPr>
        <w:pict>
          <v:group id="_x0000_s1039" style="width:38.4pt;height:19.2pt;mso-position-horizontal-relative:char;mso-position-vertical-relative:line" coordsize="768,384">
            <v:shape id="_x0000_s1042" type="#_x0000_t75" style="position:absolute;top:12;width:768;height:360">
              <v:imagedata r:id="rId16" o:title=""/>
            </v:shape>
            <v:shape id="_x0000_s1041" type="#_x0000_t75" style="position:absolute;left:192;width:384;height:384">
              <v:imagedata r:id="rId17" o:title=""/>
            </v:shape>
            <v:shape id="_x0000_s1040" type="#_x0000_t202" style="position:absolute;width:768;height:384" filled="f" stroked="f">
              <v:textbox inset="0,0,0,0">
                <w:txbxContent>
                  <w:p w:rsidR="00FF7458" w:rsidRDefault="00AB708C">
                    <w:pPr>
                      <w:spacing w:before="60"/>
                      <w:ind w:left="253" w:right="250"/>
                      <w:jc w:val="center"/>
                      <w:rPr>
                        <w:rFonts w:ascii="Calibri"/>
                        <w:b/>
                      </w:rPr>
                    </w:pPr>
                    <w:r>
                      <w:rPr>
                        <w:rFonts w:ascii="Calibri"/>
                        <w:b/>
                      </w:rPr>
                      <w:t>48</w:t>
                    </w:r>
                  </w:p>
                </w:txbxContent>
              </v:textbox>
            </v:shape>
            <w10:anchorlock/>
          </v:group>
        </w:pict>
      </w:r>
    </w:p>
    <w:p w:rsidR="00FF7458" w:rsidRDefault="00FF7458">
      <w:pPr>
        <w:pStyle w:val="Textoindependiente"/>
        <w:rPr>
          <w:rFonts w:ascii="Times New Roman"/>
          <w:sz w:val="20"/>
        </w:rPr>
      </w:pPr>
    </w:p>
    <w:p w:rsidR="00FF7458" w:rsidRDefault="00FF7458">
      <w:pPr>
        <w:pStyle w:val="Textoindependiente"/>
        <w:rPr>
          <w:rFonts w:ascii="Times New Roman"/>
          <w:sz w:val="27"/>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3"/>
        <w:gridCol w:w="1076"/>
        <w:gridCol w:w="1234"/>
        <w:gridCol w:w="1376"/>
      </w:tblGrid>
      <w:tr w:rsidR="00FF7458">
        <w:trPr>
          <w:trHeight w:val="275"/>
        </w:trPr>
        <w:tc>
          <w:tcPr>
            <w:tcW w:w="8829" w:type="dxa"/>
            <w:gridSpan w:val="4"/>
            <w:shd w:val="clear" w:color="auto" w:fill="76923B"/>
          </w:tcPr>
          <w:p w:rsidR="00FF7458" w:rsidRDefault="00AB708C">
            <w:pPr>
              <w:pStyle w:val="TableParagraph"/>
              <w:spacing w:line="256" w:lineRule="exact"/>
              <w:ind w:left="175"/>
              <w:rPr>
                <w:rFonts w:ascii="Arial" w:hAnsi="Arial"/>
                <w:b/>
                <w:sz w:val="24"/>
              </w:rPr>
            </w:pPr>
            <w:r>
              <w:rPr>
                <w:rFonts w:ascii="Arial" w:hAnsi="Arial"/>
                <w:b/>
                <w:color w:val="FFFFFF"/>
                <w:sz w:val="24"/>
              </w:rPr>
              <w:t>6.  DATOS DE CONTRATACIÓN DE LA EVALUACIÓN</w:t>
            </w:r>
          </w:p>
        </w:tc>
      </w:tr>
      <w:tr w:rsidR="00FF7458">
        <w:trPr>
          <w:trHeight w:val="827"/>
        </w:trPr>
        <w:tc>
          <w:tcPr>
            <w:tcW w:w="8829" w:type="dxa"/>
            <w:gridSpan w:val="4"/>
          </w:tcPr>
          <w:p w:rsidR="00FF7458" w:rsidRDefault="00AB708C">
            <w:pPr>
              <w:pStyle w:val="TableParagraph"/>
              <w:tabs>
                <w:tab w:val="left" w:pos="815"/>
              </w:tabs>
              <w:spacing w:line="271" w:lineRule="exact"/>
              <w:ind w:left="175"/>
              <w:rPr>
                <w:rFonts w:ascii="Arial" w:hAnsi="Arial"/>
                <w:sz w:val="24"/>
              </w:rPr>
            </w:pPr>
            <w:r>
              <w:rPr>
                <w:rFonts w:ascii="Arial" w:hAnsi="Arial"/>
                <w:b/>
                <w:color w:val="30849B"/>
                <w:sz w:val="24"/>
              </w:rPr>
              <w:t>6.1.</w:t>
            </w:r>
            <w:r>
              <w:rPr>
                <w:rFonts w:ascii="Arial" w:hAnsi="Arial"/>
                <w:b/>
                <w:color w:val="30849B"/>
                <w:sz w:val="24"/>
              </w:rPr>
              <w:tab/>
            </w:r>
            <w:r>
              <w:rPr>
                <w:rFonts w:ascii="Arial" w:hAnsi="Arial"/>
                <w:color w:val="30849B"/>
                <w:sz w:val="24"/>
              </w:rPr>
              <w:t>Tipo de</w:t>
            </w:r>
            <w:r>
              <w:rPr>
                <w:rFonts w:ascii="Arial" w:hAnsi="Arial"/>
                <w:color w:val="30849B"/>
                <w:spacing w:val="-4"/>
                <w:sz w:val="24"/>
              </w:rPr>
              <w:t xml:space="preserve"> </w:t>
            </w:r>
            <w:r>
              <w:rPr>
                <w:rFonts w:ascii="Arial" w:hAnsi="Arial"/>
                <w:color w:val="30849B"/>
                <w:sz w:val="24"/>
              </w:rPr>
              <w:t>contratación:</w:t>
            </w:r>
          </w:p>
          <w:p w:rsidR="00FF7458" w:rsidRDefault="00AB708C">
            <w:pPr>
              <w:pStyle w:val="TableParagraph"/>
              <w:tabs>
                <w:tab w:val="left" w:pos="2423"/>
                <w:tab w:val="left" w:pos="4568"/>
                <w:tab w:val="left" w:pos="5213"/>
                <w:tab w:val="left" w:pos="7687"/>
              </w:tabs>
              <w:spacing w:line="270" w:lineRule="atLeast"/>
              <w:ind w:left="107" w:right="101"/>
              <w:rPr>
                <w:rFonts w:ascii="Arial" w:hAnsi="Arial"/>
                <w:sz w:val="24"/>
              </w:rPr>
            </w:pPr>
            <w:r>
              <w:rPr>
                <w:rFonts w:ascii="Arial" w:hAnsi="Arial"/>
                <w:color w:val="30849B"/>
                <w:sz w:val="24"/>
              </w:rPr>
              <w:t>Adjudicación directa</w:t>
            </w:r>
            <w:r>
              <w:rPr>
                <w:rFonts w:ascii="Arial" w:hAnsi="Arial"/>
                <w:color w:val="30849B"/>
                <w:sz w:val="24"/>
                <w:u w:val="single" w:color="2F839A"/>
              </w:rPr>
              <w:t xml:space="preserve">    </w:t>
            </w:r>
            <w:r>
              <w:rPr>
                <w:rFonts w:ascii="Arial" w:hAnsi="Arial"/>
                <w:sz w:val="24"/>
              </w:rPr>
              <w:t xml:space="preserve">x_ </w:t>
            </w:r>
            <w:r>
              <w:rPr>
                <w:rFonts w:ascii="Arial" w:hAnsi="Arial"/>
                <w:color w:val="30849B"/>
                <w:sz w:val="24"/>
              </w:rPr>
              <w:t>Invitación</w:t>
            </w:r>
            <w:r>
              <w:rPr>
                <w:rFonts w:ascii="Arial" w:hAnsi="Arial"/>
                <w:color w:val="30849B"/>
                <w:spacing w:val="65"/>
                <w:sz w:val="24"/>
              </w:rPr>
              <w:t xml:space="preserve"> </w:t>
            </w:r>
            <w:r>
              <w:rPr>
                <w:rFonts w:ascii="Arial" w:hAnsi="Arial"/>
                <w:color w:val="30849B"/>
                <w:sz w:val="24"/>
              </w:rPr>
              <w:t>a</w:t>
            </w:r>
            <w:r>
              <w:rPr>
                <w:rFonts w:ascii="Arial" w:hAnsi="Arial"/>
                <w:color w:val="30849B"/>
                <w:spacing w:val="23"/>
                <w:sz w:val="24"/>
              </w:rPr>
              <w:t xml:space="preserve"> </w:t>
            </w:r>
            <w:r>
              <w:rPr>
                <w:rFonts w:ascii="Arial" w:hAnsi="Arial"/>
                <w:color w:val="30849B"/>
                <w:sz w:val="24"/>
              </w:rPr>
              <w:t>tres</w:t>
            </w:r>
            <w:r>
              <w:rPr>
                <w:rFonts w:ascii="Arial" w:hAnsi="Arial"/>
                <w:color w:val="30849B"/>
                <w:sz w:val="24"/>
                <w:u w:val="single" w:color="2F839A"/>
              </w:rPr>
              <w:tab/>
            </w:r>
            <w:r>
              <w:rPr>
                <w:rFonts w:ascii="Arial" w:hAnsi="Arial"/>
                <w:color w:val="30849B"/>
                <w:sz w:val="24"/>
              </w:rPr>
              <w:t>Licitación</w:t>
            </w:r>
            <w:r>
              <w:rPr>
                <w:rFonts w:ascii="Arial" w:hAnsi="Arial"/>
                <w:color w:val="30849B"/>
                <w:spacing w:val="21"/>
                <w:sz w:val="24"/>
              </w:rPr>
              <w:t xml:space="preserve"> </w:t>
            </w:r>
            <w:r>
              <w:rPr>
                <w:rFonts w:ascii="Arial" w:hAnsi="Arial"/>
                <w:color w:val="30849B"/>
                <w:sz w:val="24"/>
              </w:rPr>
              <w:t>pública</w:t>
            </w:r>
            <w:r>
              <w:rPr>
                <w:rFonts w:ascii="Arial" w:hAnsi="Arial"/>
                <w:color w:val="30849B"/>
                <w:sz w:val="24"/>
                <w:u w:val="single" w:color="2F839A"/>
              </w:rPr>
              <w:tab/>
            </w:r>
            <w:r>
              <w:rPr>
                <w:rFonts w:ascii="Arial" w:hAnsi="Arial"/>
                <w:color w:val="30849B"/>
                <w:sz w:val="24"/>
              </w:rPr>
              <w:t>Licitación</w:t>
            </w:r>
            <w:r>
              <w:rPr>
                <w:rFonts w:ascii="Arial" w:hAnsi="Arial"/>
                <w:color w:val="30849B"/>
                <w:w w:val="99"/>
                <w:sz w:val="24"/>
              </w:rPr>
              <w:t xml:space="preserve"> </w:t>
            </w:r>
            <w:r>
              <w:rPr>
                <w:rFonts w:ascii="Arial" w:hAnsi="Arial"/>
                <w:color w:val="30849B"/>
                <w:sz w:val="24"/>
              </w:rPr>
              <w:t>pública</w:t>
            </w:r>
            <w:r>
              <w:rPr>
                <w:rFonts w:ascii="Arial" w:hAnsi="Arial"/>
                <w:color w:val="30849B"/>
                <w:spacing w:val="-3"/>
                <w:sz w:val="24"/>
              </w:rPr>
              <w:t xml:space="preserve"> </w:t>
            </w:r>
            <w:r>
              <w:rPr>
                <w:rFonts w:ascii="Arial" w:hAnsi="Arial"/>
                <w:color w:val="30849B"/>
                <w:sz w:val="24"/>
              </w:rPr>
              <w:t>nacional</w:t>
            </w:r>
            <w:r>
              <w:rPr>
                <w:rFonts w:ascii="Arial" w:hAnsi="Arial"/>
                <w:color w:val="30849B"/>
                <w:sz w:val="24"/>
                <w:u w:val="single" w:color="2F839A"/>
              </w:rPr>
              <w:tab/>
            </w:r>
            <w:r>
              <w:rPr>
                <w:rFonts w:ascii="Arial" w:hAnsi="Arial"/>
                <w:color w:val="30849B"/>
                <w:sz w:val="24"/>
              </w:rPr>
              <w:t>Otra</w:t>
            </w:r>
            <w:r>
              <w:rPr>
                <w:rFonts w:ascii="Arial" w:hAnsi="Arial"/>
                <w:color w:val="30849B"/>
                <w:spacing w:val="-1"/>
                <w:sz w:val="24"/>
              </w:rPr>
              <w:t xml:space="preserve"> </w:t>
            </w:r>
            <w:r>
              <w:rPr>
                <w:rFonts w:ascii="Arial" w:hAnsi="Arial"/>
                <w:color w:val="30849B"/>
                <w:sz w:val="24"/>
              </w:rPr>
              <w:t>(señalar)</w:t>
            </w:r>
            <w:r>
              <w:rPr>
                <w:rFonts w:ascii="Arial" w:hAnsi="Arial"/>
                <w:color w:val="30849B"/>
                <w:sz w:val="24"/>
                <w:u w:val="single" w:color="2F839A"/>
              </w:rPr>
              <w:t xml:space="preserve"> </w:t>
            </w:r>
            <w:r>
              <w:rPr>
                <w:rFonts w:ascii="Arial" w:hAnsi="Arial"/>
                <w:color w:val="30849B"/>
                <w:sz w:val="24"/>
                <w:u w:val="single" w:color="2F839A"/>
              </w:rPr>
              <w:tab/>
            </w:r>
          </w:p>
        </w:tc>
      </w:tr>
      <w:tr w:rsidR="00FF7458">
        <w:trPr>
          <w:trHeight w:val="828"/>
        </w:trPr>
        <w:tc>
          <w:tcPr>
            <w:tcW w:w="8829" w:type="dxa"/>
            <w:gridSpan w:val="4"/>
          </w:tcPr>
          <w:p w:rsidR="00FF7458" w:rsidRDefault="00AB708C">
            <w:pPr>
              <w:pStyle w:val="TableParagraph"/>
              <w:tabs>
                <w:tab w:val="left" w:pos="815"/>
              </w:tabs>
              <w:spacing w:line="271" w:lineRule="exact"/>
              <w:ind w:left="175"/>
              <w:rPr>
                <w:rFonts w:ascii="Arial" w:hAnsi="Arial"/>
                <w:sz w:val="24"/>
              </w:rPr>
            </w:pPr>
            <w:r>
              <w:rPr>
                <w:rFonts w:ascii="Arial" w:hAnsi="Arial"/>
                <w:b/>
                <w:color w:val="30849B"/>
                <w:sz w:val="24"/>
              </w:rPr>
              <w:t>6.2.</w:t>
            </w:r>
            <w:r>
              <w:rPr>
                <w:rFonts w:ascii="Arial" w:hAnsi="Arial"/>
                <w:b/>
                <w:color w:val="30849B"/>
                <w:sz w:val="24"/>
              </w:rPr>
              <w:tab/>
            </w:r>
            <w:r>
              <w:rPr>
                <w:rFonts w:ascii="Arial" w:hAnsi="Arial"/>
                <w:color w:val="30849B"/>
                <w:sz w:val="24"/>
              </w:rPr>
              <w:t>Unidad administrativa responsable de contratar la</w:t>
            </w:r>
            <w:r>
              <w:rPr>
                <w:rFonts w:ascii="Arial" w:hAnsi="Arial"/>
                <w:color w:val="30849B"/>
                <w:spacing w:val="-20"/>
                <w:sz w:val="24"/>
              </w:rPr>
              <w:t xml:space="preserve"> </w:t>
            </w:r>
            <w:r>
              <w:rPr>
                <w:rFonts w:ascii="Arial" w:hAnsi="Arial"/>
                <w:color w:val="30849B"/>
                <w:sz w:val="24"/>
              </w:rPr>
              <w:t>evaluación:</w:t>
            </w:r>
          </w:p>
          <w:p w:rsidR="00FF7458" w:rsidRDefault="00AB708C">
            <w:pPr>
              <w:pStyle w:val="TableParagraph"/>
              <w:spacing w:line="270" w:lineRule="atLeast"/>
              <w:ind w:left="107"/>
              <w:rPr>
                <w:rFonts w:ascii="Arial" w:hAnsi="Arial"/>
                <w:sz w:val="24"/>
              </w:rPr>
            </w:pPr>
            <w:r>
              <w:rPr>
                <w:rFonts w:ascii="Arial" w:hAnsi="Arial"/>
                <w:sz w:val="24"/>
              </w:rPr>
              <w:t>Comité de Planeación para el Desarrollo del Estado de Baja California (COPLADE)</w:t>
            </w:r>
          </w:p>
        </w:tc>
      </w:tr>
      <w:tr w:rsidR="00FF7458">
        <w:trPr>
          <w:trHeight w:val="275"/>
        </w:trPr>
        <w:tc>
          <w:tcPr>
            <w:tcW w:w="8829" w:type="dxa"/>
            <w:gridSpan w:val="4"/>
          </w:tcPr>
          <w:p w:rsidR="00FF7458" w:rsidRDefault="00AB708C">
            <w:pPr>
              <w:pStyle w:val="TableParagraph"/>
              <w:tabs>
                <w:tab w:val="left" w:pos="815"/>
              </w:tabs>
              <w:spacing w:line="256" w:lineRule="exact"/>
              <w:ind w:left="175"/>
              <w:rPr>
                <w:rFonts w:ascii="Arial" w:hAnsi="Arial"/>
                <w:sz w:val="24"/>
              </w:rPr>
            </w:pPr>
            <w:r>
              <w:rPr>
                <w:rFonts w:ascii="Arial" w:hAnsi="Arial"/>
                <w:b/>
                <w:color w:val="30849B"/>
                <w:sz w:val="24"/>
              </w:rPr>
              <w:t>6.3.</w:t>
            </w:r>
            <w:r>
              <w:rPr>
                <w:rFonts w:ascii="Arial" w:hAnsi="Arial"/>
                <w:b/>
                <w:color w:val="30849B"/>
                <w:sz w:val="24"/>
              </w:rPr>
              <w:tab/>
            </w:r>
            <w:r>
              <w:rPr>
                <w:rFonts w:ascii="Arial" w:hAnsi="Arial"/>
                <w:color w:val="30849B"/>
                <w:sz w:val="24"/>
              </w:rPr>
              <w:t>Costo</w:t>
            </w:r>
            <w:r>
              <w:rPr>
                <w:rFonts w:ascii="Arial" w:hAnsi="Arial"/>
                <w:color w:val="30849B"/>
                <w:spacing w:val="-13"/>
                <w:sz w:val="24"/>
              </w:rPr>
              <w:t xml:space="preserve"> </w:t>
            </w:r>
            <w:r>
              <w:rPr>
                <w:rFonts w:ascii="Arial" w:hAnsi="Arial"/>
                <w:color w:val="30849B"/>
                <w:sz w:val="24"/>
              </w:rPr>
              <w:t>total</w:t>
            </w:r>
            <w:r>
              <w:rPr>
                <w:rFonts w:ascii="Arial" w:hAnsi="Arial"/>
                <w:color w:val="30849B"/>
                <w:spacing w:val="-12"/>
                <w:sz w:val="24"/>
              </w:rPr>
              <w:t xml:space="preserve"> </w:t>
            </w:r>
            <w:r>
              <w:rPr>
                <w:rFonts w:ascii="Arial" w:hAnsi="Arial"/>
                <w:color w:val="30849B"/>
                <w:sz w:val="24"/>
              </w:rPr>
              <w:t>de</w:t>
            </w:r>
            <w:r>
              <w:rPr>
                <w:rFonts w:ascii="Arial" w:hAnsi="Arial"/>
                <w:color w:val="30849B"/>
                <w:spacing w:val="-11"/>
                <w:sz w:val="24"/>
              </w:rPr>
              <w:t xml:space="preserve"> </w:t>
            </w:r>
            <w:r>
              <w:rPr>
                <w:rFonts w:ascii="Arial" w:hAnsi="Arial"/>
                <w:color w:val="30849B"/>
                <w:sz w:val="24"/>
              </w:rPr>
              <w:t>la</w:t>
            </w:r>
            <w:r>
              <w:rPr>
                <w:rFonts w:ascii="Arial" w:hAnsi="Arial"/>
                <w:color w:val="30849B"/>
                <w:spacing w:val="-13"/>
                <w:sz w:val="24"/>
              </w:rPr>
              <w:t xml:space="preserve"> </w:t>
            </w:r>
            <w:r>
              <w:rPr>
                <w:rFonts w:ascii="Arial" w:hAnsi="Arial"/>
                <w:color w:val="30849B"/>
                <w:sz w:val="24"/>
              </w:rPr>
              <w:t>evaluación:</w:t>
            </w:r>
            <w:r>
              <w:rPr>
                <w:rFonts w:ascii="Arial" w:hAnsi="Arial"/>
                <w:color w:val="30849B"/>
                <w:spacing w:val="-13"/>
                <w:sz w:val="24"/>
              </w:rPr>
              <w:t xml:space="preserve"> </w:t>
            </w:r>
            <w:r>
              <w:rPr>
                <w:rFonts w:ascii="Arial" w:hAnsi="Arial"/>
                <w:sz w:val="24"/>
              </w:rPr>
              <w:t>$</w:t>
            </w:r>
            <w:r>
              <w:rPr>
                <w:rFonts w:ascii="Arial" w:hAnsi="Arial"/>
                <w:spacing w:val="-13"/>
                <w:sz w:val="24"/>
              </w:rPr>
              <w:t xml:space="preserve"> </w:t>
            </w:r>
            <w:r>
              <w:rPr>
                <w:rFonts w:ascii="Arial" w:hAnsi="Arial"/>
                <w:sz w:val="24"/>
              </w:rPr>
              <w:t>100,0000.00</w:t>
            </w:r>
            <w:r>
              <w:rPr>
                <w:rFonts w:ascii="Arial" w:hAnsi="Arial"/>
                <w:spacing w:val="-13"/>
                <w:sz w:val="24"/>
              </w:rPr>
              <w:t xml:space="preserve"> </w:t>
            </w:r>
            <w:r>
              <w:rPr>
                <w:rFonts w:ascii="Arial" w:hAnsi="Arial"/>
                <w:sz w:val="24"/>
              </w:rPr>
              <w:t>M.N.</w:t>
            </w:r>
            <w:r>
              <w:rPr>
                <w:rFonts w:ascii="Arial" w:hAnsi="Arial"/>
                <w:spacing w:val="-11"/>
                <w:sz w:val="24"/>
              </w:rPr>
              <w:t xml:space="preserve"> </w:t>
            </w:r>
            <w:r>
              <w:rPr>
                <w:rFonts w:ascii="Arial" w:hAnsi="Arial"/>
                <w:sz w:val="24"/>
              </w:rPr>
              <w:t>(Cien</w:t>
            </w:r>
            <w:r>
              <w:rPr>
                <w:rFonts w:ascii="Arial" w:hAnsi="Arial"/>
                <w:spacing w:val="-13"/>
                <w:sz w:val="24"/>
              </w:rPr>
              <w:t xml:space="preserve"> </w:t>
            </w:r>
            <w:r>
              <w:rPr>
                <w:rFonts w:ascii="Arial" w:hAnsi="Arial"/>
                <w:sz w:val="24"/>
              </w:rPr>
              <w:t>mil</w:t>
            </w:r>
            <w:r>
              <w:rPr>
                <w:rFonts w:ascii="Arial" w:hAnsi="Arial"/>
                <w:spacing w:val="-13"/>
                <w:sz w:val="24"/>
              </w:rPr>
              <w:t xml:space="preserve"> </w:t>
            </w:r>
            <w:r>
              <w:rPr>
                <w:rFonts w:ascii="Arial" w:hAnsi="Arial"/>
                <w:sz w:val="24"/>
              </w:rPr>
              <w:t>pesos)</w:t>
            </w:r>
            <w:r>
              <w:rPr>
                <w:rFonts w:ascii="Arial" w:hAnsi="Arial"/>
                <w:spacing w:val="-15"/>
                <w:sz w:val="24"/>
              </w:rPr>
              <w:t xml:space="preserve"> </w:t>
            </w:r>
            <w:r>
              <w:rPr>
                <w:rFonts w:ascii="Arial" w:hAnsi="Arial"/>
                <w:sz w:val="24"/>
              </w:rPr>
              <w:t>más</w:t>
            </w:r>
            <w:r>
              <w:rPr>
                <w:rFonts w:ascii="Arial" w:hAnsi="Arial"/>
                <w:spacing w:val="-10"/>
                <w:sz w:val="24"/>
              </w:rPr>
              <w:t xml:space="preserve"> </w:t>
            </w:r>
            <w:r>
              <w:rPr>
                <w:rFonts w:ascii="Arial" w:hAnsi="Arial"/>
                <w:sz w:val="24"/>
              </w:rPr>
              <w:t>IVA.</w:t>
            </w:r>
          </w:p>
        </w:tc>
      </w:tr>
      <w:tr w:rsidR="00FF7458">
        <w:trPr>
          <w:trHeight w:val="1070"/>
        </w:trPr>
        <w:tc>
          <w:tcPr>
            <w:tcW w:w="5143" w:type="dxa"/>
            <w:tcBorders>
              <w:right w:val="nil"/>
            </w:tcBorders>
          </w:tcPr>
          <w:p w:rsidR="00FF7458" w:rsidRDefault="00FF7458">
            <w:pPr>
              <w:pStyle w:val="TableParagraph"/>
              <w:spacing w:before="7"/>
              <w:rPr>
                <w:rFonts w:ascii="Times New Roman"/>
                <w:sz w:val="20"/>
              </w:rPr>
            </w:pPr>
          </w:p>
          <w:p w:rsidR="00FF7458" w:rsidRDefault="00AB708C">
            <w:pPr>
              <w:pStyle w:val="TableParagraph"/>
              <w:spacing w:before="1" w:line="270" w:lineRule="atLeast"/>
              <w:ind w:left="534" w:right="91" w:hanging="360"/>
              <w:jc w:val="both"/>
              <w:rPr>
                <w:rFonts w:ascii="Arial" w:hAnsi="Arial"/>
                <w:sz w:val="24"/>
              </w:rPr>
            </w:pPr>
            <w:r>
              <w:rPr>
                <w:rFonts w:ascii="Arial" w:hAnsi="Arial"/>
                <w:b/>
                <w:color w:val="30849B"/>
                <w:sz w:val="24"/>
              </w:rPr>
              <w:t xml:space="preserve">6.4. </w:t>
            </w:r>
            <w:r>
              <w:rPr>
                <w:rFonts w:ascii="Arial" w:hAnsi="Arial"/>
                <w:color w:val="30849B"/>
                <w:sz w:val="24"/>
              </w:rPr>
              <w:t xml:space="preserve">Fuente de financiamiento: </w:t>
            </w:r>
            <w:r>
              <w:rPr>
                <w:rFonts w:ascii="Arial" w:hAnsi="Arial"/>
                <w:sz w:val="24"/>
              </w:rPr>
              <w:t>Recursos Planeación para el Desarrollo del (COPLADE).</w:t>
            </w:r>
            <w:r>
              <w:rPr>
                <w:rFonts w:ascii="Arial" w:hAnsi="Arial"/>
                <w:sz w:val="24"/>
                <w:u w:val="single"/>
              </w:rPr>
              <w:t xml:space="preserve"> </w:t>
            </w:r>
            <w:r>
              <w:rPr>
                <w:rFonts w:ascii="Arial" w:hAnsi="Arial"/>
                <w:sz w:val="24"/>
                <w:u w:val="single"/>
              </w:rPr>
              <w:t xml:space="preserve">          </w:t>
            </w:r>
          </w:p>
        </w:tc>
        <w:tc>
          <w:tcPr>
            <w:tcW w:w="1076" w:type="dxa"/>
            <w:tcBorders>
              <w:left w:val="nil"/>
              <w:right w:val="nil"/>
            </w:tcBorders>
          </w:tcPr>
          <w:p w:rsidR="00FF7458" w:rsidRDefault="00FF7458">
            <w:pPr>
              <w:pStyle w:val="TableParagraph"/>
              <w:spacing w:before="7"/>
              <w:rPr>
                <w:rFonts w:ascii="Times New Roman"/>
                <w:sz w:val="20"/>
              </w:rPr>
            </w:pPr>
          </w:p>
          <w:p w:rsidR="00FF7458" w:rsidRDefault="00AB708C">
            <w:pPr>
              <w:pStyle w:val="TableParagraph"/>
              <w:spacing w:before="1"/>
              <w:ind w:left="169" w:right="73" w:hanging="67"/>
              <w:rPr>
                <w:rFonts w:ascii="Arial"/>
                <w:sz w:val="24"/>
              </w:rPr>
            </w:pPr>
            <w:r>
              <w:rPr>
                <w:rFonts w:ascii="Arial"/>
                <w:sz w:val="24"/>
              </w:rPr>
              <w:t>Fiscales Estado</w:t>
            </w:r>
          </w:p>
        </w:tc>
        <w:tc>
          <w:tcPr>
            <w:tcW w:w="1234" w:type="dxa"/>
            <w:tcBorders>
              <w:left w:val="nil"/>
              <w:right w:val="nil"/>
            </w:tcBorders>
          </w:tcPr>
          <w:p w:rsidR="00FF7458" w:rsidRDefault="00FF7458">
            <w:pPr>
              <w:pStyle w:val="TableParagraph"/>
              <w:spacing w:before="7"/>
              <w:rPr>
                <w:rFonts w:ascii="Times New Roman"/>
                <w:sz w:val="20"/>
              </w:rPr>
            </w:pPr>
          </w:p>
          <w:p w:rsidR="00FF7458" w:rsidRDefault="00AB708C">
            <w:pPr>
              <w:pStyle w:val="TableParagraph"/>
              <w:tabs>
                <w:tab w:val="left" w:pos="709"/>
              </w:tabs>
              <w:spacing w:before="1"/>
              <w:ind w:left="141" w:right="41" w:hanging="38"/>
              <w:rPr>
                <w:rFonts w:ascii="Arial"/>
                <w:sz w:val="24"/>
              </w:rPr>
            </w:pPr>
            <w:r>
              <w:rPr>
                <w:rFonts w:ascii="Arial"/>
                <w:sz w:val="24"/>
              </w:rPr>
              <w:t>Estatales de</w:t>
            </w:r>
            <w:r>
              <w:rPr>
                <w:rFonts w:ascii="Arial"/>
                <w:sz w:val="24"/>
              </w:rPr>
              <w:tab/>
              <w:t>Baja</w:t>
            </w:r>
          </w:p>
        </w:tc>
        <w:tc>
          <w:tcPr>
            <w:tcW w:w="1376" w:type="dxa"/>
            <w:tcBorders>
              <w:left w:val="nil"/>
            </w:tcBorders>
          </w:tcPr>
          <w:p w:rsidR="00FF7458" w:rsidRDefault="00FF7458">
            <w:pPr>
              <w:pStyle w:val="TableParagraph"/>
              <w:spacing w:before="7"/>
              <w:rPr>
                <w:rFonts w:ascii="Times New Roman"/>
                <w:sz w:val="20"/>
              </w:rPr>
            </w:pPr>
          </w:p>
          <w:p w:rsidR="00FF7458" w:rsidRDefault="00AB708C">
            <w:pPr>
              <w:pStyle w:val="TableParagraph"/>
              <w:spacing w:before="1"/>
              <w:ind w:left="254" w:right="83" w:hanging="203"/>
              <w:rPr>
                <w:rFonts w:ascii="Arial" w:hAnsi="Arial"/>
                <w:sz w:val="24"/>
              </w:rPr>
            </w:pPr>
            <w:r>
              <w:rPr>
                <w:rFonts w:ascii="Arial" w:hAnsi="Arial"/>
                <w:sz w:val="24"/>
              </w:rPr>
              <w:t>Comité de California</w:t>
            </w:r>
          </w:p>
        </w:tc>
      </w:tr>
    </w:tbl>
    <w:p w:rsidR="00FF7458" w:rsidRDefault="00FF7458">
      <w:pPr>
        <w:rPr>
          <w:rFonts w:ascii="Arial" w:hAnsi="Arial"/>
          <w:sz w:val="24"/>
        </w:rPr>
        <w:sectPr w:rsidR="00FF7458">
          <w:headerReference w:type="default" r:id="rId124"/>
          <w:pgSz w:w="12240" w:h="15840"/>
          <w:pgMar w:top="1280" w:right="360" w:bottom="1400" w:left="1600" w:header="435" w:footer="1160" w:gutter="0"/>
          <w:cols w:space="720"/>
        </w:sectPr>
      </w:pPr>
    </w:p>
    <w:p w:rsidR="00FF7458" w:rsidRDefault="00FF7458">
      <w:pPr>
        <w:pStyle w:val="Textoindependiente"/>
        <w:spacing w:before="1"/>
        <w:rPr>
          <w:rFonts w:ascii="Times New Roman"/>
          <w:sz w:val="10"/>
        </w:rPr>
      </w:pPr>
    </w:p>
    <w:p w:rsidR="00FF7458" w:rsidRDefault="00AB708C">
      <w:pPr>
        <w:tabs>
          <w:tab w:val="left" w:pos="9399"/>
        </w:tabs>
        <w:ind w:left="102"/>
        <w:rPr>
          <w:rFonts w:ascii="Times New Roman"/>
          <w:sz w:val="20"/>
        </w:rPr>
      </w:pPr>
      <w:r>
        <w:rPr>
          <w:rFonts w:ascii="Times New Roman"/>
          <w:sz w:val="20"/>
          <w:lang w:val="en-US"/>
        </w:rPr>
      </w:r>
      <w:r>
        <w:rPr>
          <w:rFonts w:ascii="Times New Roman"/>
          <w:sz w:val="20"/>
        </w:rPr>
        <w:pict>
          <v:shape id="_x0000_s1038" type="#_x0000_t202" style="width:442.2pt;height:126.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FF7458">
                    <w:trPr>
                      <w:trHeight w:val="278"/>
                    </w:trPr>
                    <w:tc>
                      <w:tcPr>
                        <w:tcW w:w="8829" w:type="dxa"/>
                        <w:shd w:val="clear" w:color="auto" w:fill="76923B"/>
                      </w:tcPr>
                      <w:p w:rsidR="00FF7458" w:rsidRDefault="00AB708C">
                        <w:pPr>
                          <w:pStyle w:val="TableParagraph"/>
                          <w:spacing w:line="258" w:lineRule="exact"/>
                          <w:ind w:left="175"/>
                          <w:rPr>
                            <w:rFonts w:ascii="Arial" w:hAnsi="Arial"/>
                            <w:b/>
                            <w:sz w:val="24"/>
                          </w:rPr>
                        </w:pPr>
                        <w:r>
                          <w:rPr>
                            <w:rFonts w:ascii="Arial" w:hAnsi="Arial"/>
                            <w:b/>
                            <w:color w:val="FFFFFF"/>
                            <w:sz w:val="24"/>
                          </w:rPr>
                          <w:t>7.  DIFUSIÓN DE LA EVALUACIÓN</w:t>
                        </w:r>
                      </w:p>
                    </w:tc>
                  </w:tr>
                  <w:tr w:rsidR="00FF7458">
                    <w:trPr>
                      <w:trHeight w:val="1103"/>
                    </w:trPr>
                    <w:tc>
                      <w:tcPr>
                        <w:tcW w:w="8829" w:type="dxa"/>
                      </w:tcPr>
                      <w:p w:rsidR="00FF7458" w:rsidRDefault="00AB708C">
                        <w:pPr>
                          <w:pStyle w:val="TableParagraph"/>
                          <w:tabs>
                            <w:tab w:val="left" w:pos="815"/>
                          </w:tabs>
                          <w:spacing w:line="271" w:lineRule="exact"/>
                          <w:ind w:left="107"/>
                          <w:rPr>
                            <w:rFonts w:ascii="Arial" w:hAnsi="Arial"/>
                            <w:sz w:val="24"/>
                          </w:rPr>
                        </w:pPr>
                        <w:r>
                          <w:rPr>
                            <w:rFonts w:ascii="Arial" w:hAnsi="Arial"/>
                            <w:b/>
                            <w:color w:val="30849B"/>
                            <w:sz w:val="24"/>
                          </w:rPr>
                          <w:t>7.1.</w:t>
                        </w:r>
                        <w:r>
                          <w:rPr>
                            <w:rFonts w:ascii="Arial" w:hAnsi="Arial"/>
                            <w:b/>
                            <w:color w:val="30849B"/>
                            <w:sz w:val="24"/>
                          </w:rPr>
                          <w:tab/>
                        </w:r>
                        <w:r>
                          <w:rPr>
                            <w:rFonts w:ascii="Arial" w:hAnsi="Arial"/>
                            <w:color w:val="30849B"/>
                            <w:sz w:val="24"/>
                          </w:rPr>
                          <w:t>Difusión en internet de la</w:t>
                        </w:r>
                        <w:r>
                          <w:rPr>
                            <w:rFonts w:ascii="Arial" w:hAnsi="Arial"/>
                            <w:color w:val="30849B"/>
                            <w:spacing w:val="-8"/>
                            <w:sz w:val="24"/>
                          </w:rPr>
                          <w:t xml:space="preserve"> </w:t>
                        </w:r>
                        <w:r>
                          <w:rPr>
                            <w:rFonts w:ascii="Arial" w:hAnsi="Arial"/>
                            <w:color w:val="30849B"/>
                            <w:sz w:val="24"/>
                          </w:rPr>
                          <w:t>evaluación:</w:t>
                        </w:r>
                      </w:p>
                      <w:p w:rsidR="00FF7458" w:rsidRDefault="00AB708C">
                        <w:pPr>
                          <w:pStyle w:val="TableParagraph"/>
                          <w:spacing w:line="270" w:lineRule="atLeast"/>
                          <w:ind w:left="107" w:right="2248"/>
                          <w:rPr>
                            <w:rFonts w:ascii="Arial" w:hAnsi="Arial"/>
                            <w:sz w:val="24"/>
                          </w:rPr>
                        </w:pPr>
                        <w:r>
                          <w:rPr>
                            <w:rFonts w:ascii="Arial" w:hAnsi="Arial"/>
                            <w:sz w:val="24"/>
                          </w:rPr>
                          <w:t xml:space="preserve">Página web de COPLADE </w:t>
                        </w:r>
                        <w:hyperlink r:id="rId125">
                          <w:r>
                            <w:rPr>
                              <w:rFonts w:ascii="Arial" w:hAnsi="Arial"/>
                              <w:color w:val="30849B"/>
                              <w:sz w:val="24"/>
                            </w:rPr>
                            <w:t>http://www.copladebc.gob.mx/</w:t>
                          </w:r>
                        </w:hyperlink>
                        <w:r>
                          <w:rPr>
                            <w:rFonts w:ascii="Arial" w:hAnsi="Arial"/>
                            <w:color w:val="30849B"/>
                            <w:sz w:val="24"/>
                          </w:rPr>
                          <w:t xml:space="preserve"> </w:t>
                        </w:r>
                        <w:r>
                          <w:rPr>
                            <w:rFonts w:ascii="Arial" w:hAnsi="Arial"/>
                            <w:sz w:val="24"/>
                          </w:rPr>
                          <w:t xml:space="preserve">Página web Monitor de Seguimiento Ciudadano </w:t>
                        </w:r>
                        <w:hyperlink r:id="rId126">
                          <w:r>
                            <w:rPr>
                              <w:rFonts w:ascii="Arial" w:hAnsi="Arial"/>
                              <w:color w:val="30849B"/>
                              <w:sz w:val="24"/>
                            </w:rPr>
                            <w:t>http://indicadores.bajacalifornia.gob.mx/monitorbc/index.html</w:t>
                          </w:r>
                        </w:hyperlink>
                      </w:p>
                    </w:tc>
                  </w:tr>
                  <w:tr w:rsidR="00FF7458">
                    <w:trPr>
                      <w:trHeight w:val="1103"/>
                    </w:trPr>
                    <w:tc>
                      <w:tcPr>
                        <w:tcW w:w="8829" w:type="dxa"/>
                      </w:tcPr>
                      <w:p w:rsidR="00FF7458" w:rsidRDefault="00AB708C">
                        <w:pPr>
                          <w:pStyle w:val="TableParagraph"/>
                          <w:tabs>
                            <w:tab w:val="left" w:pos="815"/>
                          </w:tabs>
                          <w:spacing w:line="271" w:lineRule="exact"/>
                          <w:ind w:left="175"/>
                          <w:rPr>
                            <w:rFonts w:ascii="Arial" w:hAnsi="Arial"/>
                            <w:sz w:val="24"/>
                          </w:rPr>
                        </w:pPr>
                        <w:r>
                          <w:rPr>
                            <w:rFonts w:ascii="Arial" w:hAnsi="Arial"/>
                            <w:b/>
                            <w:color w:val="30849B"/>
                            <w:sz w:val="24"/>
                          </w:rPr>
                          <w:t>7.2.</w:t>
                        </w:r>
                        <w:r>
                          <w:rPr>
                            <w:rFonts w:ascii="Arial" w:hAnsi="Arial"/>
                            <w:b/>
                            <w:color w:val="30849B"/>
                            <w:sz w:val="24"/>
                          </w:rPr>
                          <w:tab/>
                        </w:r>
                        <w:r>
                          <w:rPr>
                            <w:rFonts w:ascii="Arial" w:hAnsi="Arial"/>
                            <w:color w:val="30849B"/>
                            <w:sz w:val="24"/>
                          </w:rPr>
                          <w:t>Difusión en internet del</w:t>
                        </w:r>
                        <w:r>
                          <w:rPr>
                            <w:rFonts w:ascii="Arial" w:hAnsi="Arial"/>
                            <w:color w:val="30849B"/>
                            <w:spacing w:val="-10"/>
                            <w:sz w:val="24"/>
                          </w:rPr>
                          <w:t xml:space="preserve"> </w:t>
                        </w:r>
                        <w:r>
                          <w:rPr>
                            <w:rFonts w:ascii="Arial" w:hAnsi="Arial"/>
                            <w:color w:val="30849B"/>
                            <w:sz w:val="24"/>
                          </w:rPr>
                          <w:t>formato:</w:t>
                        </w:r>
                      </w:p>
                      <w:p w:rsidR="00FF7458" w:rsidRDefault="00AB708C">
                        <w:pPr>
                          <w:pStyle w:val="TableParagraph"/>
                          <w:spacing w:line="270" w:lineRule="atLeast"/>
                          <w:ind w:left="107" w:right="2248"/>
                          <w:rPr>
                            <w:rFonts w:ascii="Arial" w:hAnsi="Arial"/>
                            <w:sz w:val="24"/>
                          </w:rPr>
                        </w:pPr>
                        <w:r>
                          <w:rPr>
                            <w:rFonts w:ascii="Arial" w:hAnsi="Arial"/>
                            <w:sz w:val="24"/>
                          </w:rPr>
                          <w:t xml:space="preserve">Página web de COPLADE </w:t>
                        </w:r>
                        <w:hyperlink r:id="rId127">
                          <w:r>
                            <w:rPr>
                              <w:rFonts w:ascii="Arial" w:hAnsi="Arial"/>
                              <w:color w:val="30849B"/>
                              <w:sz w:val="24"/>
                            </w:rPr>
                            <w:t>http://www.copladebc.gob.mx/</w:t>
                          </w:r>
                        </w:hyperlink>
                        <w:r>
                          <w:rPr>
                            <w:rFonts w:ascii="Arial" w:hAnsi="Arial"/>
                            <w:color w:val="30849B"/>
                            <w:sz w:val="24"/>
                          </w:rPr>
                          <w:t xml:space="preserve"> </w:t>
                        </w:r>
                        <w:r>
                          <w:rPr>
                            <w:rFonts w:ascii="Arial" w:hAnsi="Arial"/>
                            <w:sz w:val="24"/>
                          </w:rPr>
                          <w:t xml:space="preserve">Página web Monitor de Seguimiento Ciudadano </w:t>
                        </w:r>
                        <w:hyperlink r:id="rId128">
                          <w:r>
                            <w:rPr>
                              <w:rFonts w:ascii="Arial" w:hAnsi="Arial"/>
                              <w:color w:val="30849B"/>
                              <w:sz w:val="24"/>
                            </w:rPr>
                            <w:t>http://indicadores.bajacaliforni</w:t>
                          </w:r>
                          <w:r>
                            <w:rPr>
                              <w:rFonts w:ascii="Arial" w:hAnsi="Arial"/>
                              <w:color w:val="30849B"/>
                              <w:sz w:val="24"/>
                            </w:rPr>
                            <w:t>a.gob.mx/monitorbc/index.html</w:t>
                          </w:r>
                        </w:hyperlink>
                      </w:p>
                    </w:tc>
                  </w:tr>
                </w:tbl>
                <w:p w:rsidR="00FF7458" w:rsidRDefault="00FF7458">
                  <w:pPr>
                    <w:pStyle w:val="Textoindependiente"/>
                  </w:pPr>
                </w:p>
              </w:txbxContent>
            </v:textbox>
            <w10:anchorlock/>
          </v:shape>
        </w:pict>
      </w:r>
      <w:r>
        <w:rPr>
          <w:rFonts w:ascii="Times New Roman"/>
          <w:sz w:val="20"/>
        </w:rPr>
        <w:tab/>
      </w:r>
      <w:r>
        <w:rPr>
          <w:rFonts w:ascii="Times New Roman"/>
          <w:position w:val="39"/>
          <w:sz w:val="20"/>
          <w:lang w:val="en-US"/>
        </w:rPr>
      </w:r>
      <w:r>
        <w:rPr>
          <w:rFonts w:ascii="Times New Roman"/>
          <w:position w:val="39"/>
          <w:sz w:val="20"/>
        </w:rPr>
        <w:pict>
          <v:group id="_x0000_s1034" style="width:38.4pt;height:19.2pt;mso-position-horizontal-relative:char;mso-position-vertical-relative:line" coordsize="768,384">
            <v:shape id="_x0000_s1037" type="#_x0000_t75" style="position:absolute;top:12;width:768;height:360">
              <v:imagedata r:id="rId16" o:title=""/>
            </v:shape>
            <v:shape id="_x0000_s1036" type="#_x0000_t75" style="position:absolute;left:192;width:384;height:384">
              <v:imagedata r:id="rId17" o:title=""/>
            </v:shape>
            <v:shape id="_x0000_s1035" type="#_x0000_t202" style="position:absolute;width:768;height:384" filled="f" stroked="f">
              <v:textbox inset="0,0,0,0">
                <w:txbxContent>
                  <w:p w:rsidR="00FF7458" w:rsidRDefault="00AB708C">
                    <w:pPr>
                      <w:spacing w:before="60"/>
                      <w:ind w:left="253" w:right="250"/>
                      <w:jc w:val="center"/>
                      <w:rPr>
                        <w:rFonts w:ascii="Calibri"/>
                        <w:b/>
                      </w:rPr>
                    </w:pPr>
                    <w:r>
                      <w:rPr>
                        <w:rFonts w:ascii="Calibri"/>
                        <w:b/>
                      </w:rPr>
                      <w:t>49</w:t>
                    </w:r>
                  </w:p>
                </w:txbxContent>
              </v:textbox>
            </v:shape>
            <w10:anchorlock/>
          </v:group>
        </w:pict>
      </w: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FF7458">
      <w:pPr>
        <w:pStyle w:val="Textoindependiente"/>
        <w:rPr>
          <w:rFonts w:ascii="Times New Roman"/>
          <w:sz w:val="20"/>
        </w:rPr>
      </w:pPr>
    </w:p>
    <w:p w:rsidR="00FF7458" w:rsidRDefault="00AB708C">
      <w:pPr>
        <w:pStyle w:val="Textoindependiente"/>
        <w:spacing w:before="9"/>
        <w:rPr>
          <w:rFonts w:ascii="Times New Roman"/>
          <w:sz w:val="27"/>
        </w:rPr>
      </w:pPr>
      <w:r>
        <w:rPr>
          <w:noProof/>
          <w:lang w:eastAsia="es-MX"/>
        </w:rPr>
        <w:drawing>
          <wp:anchor distT="0" distB="0" distL="0" distR="0" simplePos="0" relativeHeight="251603456" behindDoc="0" locked="0" layoutInCell="1" allowOverlap="1">
            <wp:simplePos x="0" y="0"/>
            <wp:positionH relativeFrom="page">
              <wp:posOffset>1080135</wp:posOffset>
            </wp:positionH>
            <wp:positionV relativeFrom="paragraph">
              <wp:posOffset>253555</wp:posOffset>
            </wp:positionV>
            <wp:extent cx="2045660" cy="548354"/>
            <wp:effectExtent l="0" t="0" r="0" b="0"/>
            <wp:wrapTopAndBottom/>
            <wp:docPr id="1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1.png"/>
                    <pic:cNvPicPr/>
                  </pic:nvPicPr>
                  <pic:blipFill>
                    <a:blip r:embed="rId58" cstate="print"/>
                    <a:stretch>
                      <a:fillRect/>
                    </a:stretch>
                  </pic:blipFill>
                  <pic:spPr>
                    <a:xfrm>
                      <a:off x="0" y="0"/>
                      <a:ext cx="2045660" cy="548354"/>
                    </a:xfrm>
                    <a:prstGeom prst="rect">
                      <a:avLst/>
                    </a:prstGeom>
                  </pic:spPr>
                </pic:pic>
              </a:graphicData>
            </a:graphic>
          </wp:anchor>
        </w:drawing>
      </w:r>
      <w:r>
        <w:rPr>
          <w:noProof/>
          <w:lang w:eastAsia="es-MX"/>
        </w:rPr>
        <w:drawing>
          <wp:anchor distT="0" distB="0" distL="0" distR="0" simplePos="0" relativeHeight="251604480" behindDoc="0" locked="0" layoutInCell="1" allowOverlap="1">
            <wp:simplePos x="0" y="0"/>
            <wp:positionH relativeFrom="page">
              <wp:posOffset>3648075</wp:posOffset>
            </wp:positionH>
            <wp:positionV relativeFrom="paragraph">
              <wp:posOffset>234505</wp:posOffset>
            </wp:positionV>
            <wp:extent cx="702278" cy="702278"/>
            <wp:effectExtent l="0" t="0" r="0" b="0"/>
            <wp:wrapTopAndBottom/>
            <wp:docPr id="17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png"/>
                    <pic:cNvPicPr/>
                  </pic:nvPicPr>
                  <pic:blipFill>
                    <a:blip r:embed="rId59" cstate="print"/>
                    <a:stretch>
                      <a:fillRect/>
                    </a:stretch>
                  </pic:blipFill>
                  <pic:spPr>
                    <a:xfrm>
                      <a:off x="0" y="0"/>
                      <a:ext cx="702278" cy="702278"/>
                    </a:xfrm>
                    <a:prstGeom prst="rect">
                      <a:avLst/>
                    </a:prstGeom>
                  </pic:spPr>
                </pic:pic>
              </a:graphicData>
            </a:graphic>
          </wp:anchor>
        </w:drawing>
      </w:r>
      <w:r>
        <w:rPr>
          <w:noProof/>
          <w:lang w:eastAsia="es-MX"/>
        </w:rPr>
        <w:drawing>
          <wp:anchor distT="0" distB="0" distL="0" distR="0" simplePos="0" relativeHeight="251605504" behindDoc="0" locked="0" layoutInCell="1" allowOverlap="1">
            <wp:simplePos x="0" y="0"/>
            <wp:positionH relativeFrom="page">
              <wp:posOffset>4996815</wp:posOffset>
            </wp:positionH>
            <wp:positionV relativeFrom="paragraph">
              <wp:posOffset>228155</wp:posOffset>
            </wp:positionV>
            <wp:extent cx="1693376" cy="577215"/>
            <wp:effectExtent l="0" t="0" r="0" b="0"/>
            <wp:wrapTopAndBottom/>
            <wp:docPr id="18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0.jpeg"/>
                    <pic:cNvPicPr/>
                  </pic:nvPicPr>
                  <pic:blipFill>
                    <a:blip r:embed="rId60" cstate="print"/>
                    <a:stretch>
                      <a:fillRect/>
                    </a:stretch>
                  </pic:blipFill>
                  <pic:spPr>
                    <a:xfrm>
                      <a:off x="0" y="0"/>
                      <a:ext cx="1693376" cy="577215"/>
                    </a:xfrm>
                    <a:prstGeom prst="rect">
                      <a:avLst/>
                    </a:prstGeom>
                  </pic:spPr>
                </pic:pic>
              </a:graphicData>
            </a:graphic>
          </wp:anchor>
        </w:drawing>
      </w:r>
    </w:p>
    <w:p w:rsidR="00FF7458" w:rsidRDefault="00FF7458">
      <w:pPr>
        <w:rPr>
          <w:rFonts w:ascii="Times New Roman"/>
          <w:sz w:val="27"/>
        </w:rPr>
        <w:sectPr w:rsidR="00FF7458">
          <w:headerReference w:type="default" r:id="rId129"/>
          <w:footerReference w:type="default" r:id="rId130"/>
          <w:pgSz w:w="12240" w:h="15840"/>
          <w:pgMar w:top="1280" w:right="360" w:bottom="0" w:left="1600" w:header="435" w:footer="0" w:gutter="0"/>
          <w:cols w:space="720"/>
        </w:sectPr>
      </w:pPr>
    </w:p>
    <w:p w:rsidR="00FF7458" w:rsidRDefault="00AB708C">
      <w:pPr>
        <w:spacing w:line="225" w:lineRule="exact"/>
        <w:ind w:right="380"/>
        <w:jc w:val="right"/>
        <w:rPr>
          <w:rFonts w:ascii="Calibri"/>
          <w:b/>
        </w:rPr>
      </w:pPr>
      <w:r>
        <w:rPr>
          <w:rFonts w:ascii="Calibri"/>
          <w:b/>
        </w:rPr>
        <w:lastRenderedPageBreak/>
        <w:t>50</w:t>
      </w:r>
    </w:p>
    <w:p w:rsidR="00FF7458" w:rsidRDefault="00FF7458">
      <w:pPr>
        <w:spacing w:line="225" w:lineRule="exact"/>
        <w:jc w:val="right"/>
        <w:rPr>
          <w:rFonts w:ascii="Calibri"/>
        </w:rPr>
        <w:sectPr w:rsidR="00FF7458">
          <w:headerReference w:type="default" r:id="rId131"/>
          <w:footerReference w:type="default" r:id="rId132"/>
          <w:pgSz w:w="12240" w:h="15840"/>
          <w:pgMar w:top="3260" w:right="360" w:bottom="1400" w:left="1600" w:header="435" w:footer="1210" w:gutter="0"/>
          <w:cols w:space="720"/>
        </w:sectPr>
      </w:pPr>
    </w:p>
    <w:p w:rsidR="00FF7458" w:rsidRDefault="00AB708C">
      <w:pPr>
        <w:pStyle w:val="Textoindependiente"/>
        <w:spacing w:before="4"/>
        <w:rPr>
          <w:rFonts w:ascii="Times New Roman"/>
          <w:sz w:val="17"/>
        </w:rPr>
      </w:pPr>
      <w:r>
        <w:rPr>
          <w:lang w:val="en-US"/>
        </w:rPr>
        <w:lastRenderedPageBreak/>
        <w:pict>
          <v:shape id="_x0000_s1033" type="#_x0000_t202" style="position:absolute;margin-left:85.1pt;margin-top:72.95pt;width:5.1pt;height:11.05pt;z-index:-251634176;mso-position-horizontal-relative:page;mso-position-vertical-relative:page" filled="f" stroked="f">
            <v:textbox inset="0,0,0,0">
              <w:txbxContent>
                <w:p w:rsidR="00FF7458" w:rsidRDefault="00AB708C">
                  <w:pPr>
                    <w:spacing w:line="221" w:lineRule="exact"/>
                    <w:rPr>
                      <w:rFonts w:ascii="Calibri"/>
                    </w:rPr>
                  </w:pPr>
                  <w:bookmarkStart w:id="6" w:name="SIAGC_FASP_2017-2-2.pdf_(p.54)"/>
                  <w:bookmarkEnd w:id="6"/>
                  <w:r>
                    <w:rPr>
                      <w:rFonts w:ascii="Calibri"/>
                    </w:rPr>
                    <w:t>|</w:t>
                  </w:r>
                </w:p>
              </w:txbxContent>
            </v:textbox>
            <w10:wrap anchorx="page" anchory="page"/>
          </v:shape>
        </w:pict>
      </w:r>
      <w:r>
        <w:rPr>
          <w:lang w:val="en-US"/>
        </w:rPr>
        <w:pict>
          <v:group id="_x0000_s1026" style="position:absolute;margin-left:9.85pt;margin-top:0;width:602.2pt;height:760.3pt;z-index:-251633152;mso-position-horizontal-relative:page;mso-position-vertical-relative:page" coordorigin="197" coordsize="12044,15206">
            <v:rect id="_x0000_s1032" style="position:absolute;left:544;width:11696;height:6536" fillcolor="#9bba58" stroked="f"/>
            <v:shape id="_x0000_s1031" type="#_x0000_t75" style="position:absolute;left:197;width:502;height:15206">
              <v:imagedata r:id="rId133" o:title=""/>
            </v:shape>
            <v:shape id="_x0000_s1030" type="#_x0000_t75" style="position:absolute;left:196;top:4454;width:12044;height:2708">
              <v:imagedata r:id="rId134" o:title=""/>
            </v:shape>
            <v:shape id="_x0000_s1029" type="#_x0000_t75" style="position:absolute;left:2527;top:2580;width:7943;height:2130">
              <v:imagedata r:id="rId135" o:title=""/>
            </v:shape>
            <v:shape id="_x0000_s1028" type="#_x0000_t75" style="position:absolute;left:5729;top:11520;width:1951;height:2040">
              <v:imagedata r:id="rId136" o:title=""/>
            </v:shape>
            <v:shape id="_x0000_s1027" type="#_x0000_t75" style="position:absolute;left:5010;top:8875;width:3294;height:1324">
              <v:imagedata r:id="rId137" o:title=""/>
            </v:shape>
            <w10:wrap anchorx="page" anchory="page"/>
          </v:group>
        </w:pict>
      </w:r>
    </w:p>
    <w:sectPr w:rsidR="00FF7458">
      <w:headerReference w:type="default" r:id="rId138"/>
      <w:footerReference w:type="default" r:id="rId139"/>
      <w:pgSz w:w="12240" w:h="15840"/>
      <w:pgMar w:top="1500" w:right="1720" w:bottom="280" w:left="1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08C" w:rsidRDefault="00AB708C">
      <w:r>
        <w:separator/>
      </w:r>
    </w:p>
  </w:endnote>
  <w:endnote w:type="continuationSeparator" w:id="0">
    <w:p w:rsidR="00AB708C" w:rsidRDefault="00AB7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erlin Sans FB">
    <w:panose1 w:val="020E0602020502020306"/>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1959" behindDoc="1" locked="0" layoutInCell="1" allowOverlap="1">
          <wp:simplePos x="0" y="0"/>
          <wp:positionH relativeFrom="page">
            <wp:posOffset>3657600</wp:posOffset>
          </wp:positionH>
          <wp:positionV relativeFrom="page">
            <wp:posOffset>9150629</wp:posOffset>
          </wp:positionV>
          <wp:extent cx="704850" cy="704849"/>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 cstate="print"/>
                  <a:stretch>
                    <a:fillRect/>
                  </a:stretch>
                </pic:blipFill>
                <pic:spPr>
                  <a:xfrm>
                    <a:off x="0" y="0"/>
                    <a:ext cx="704850" cy="704849"/>
                  </a:xfrm>
                  <a:prstGeom prst="rect">
                    <a:avLst/>
                  </a:prstGeom>
                </pic:spPr>
              </pic:pic>
            </a:graphicData>
          </a:graphic>
        </wp:anchor>
      </w:drawing>
    </w:r>
    <w:r>
      <w:rPr>
        <w:noProof/>
        <w:lang w:eastAsia="es-MX"/>
      </w:rPr>
      <w:drawing>
        <wp:anchor distT="0" distB="0" distL="0" distR="0" simplePos="0" relativeHeight="268311983" behindDoc="1" locked="0" layoutInCell="1" allowOverlap="1">
          <wp:simplePos x="0" y="0"/>
          <wp:positionH relativeFrom="page">
            <wp:posOffset>4996815</wp:posOffset>
          </wp:positionH>
          <wp:positionV relativeFrom="page">
            <wp:posOffset>9163329</wp:posOffset>
          </wp:positionV>
          <wp:extent cx="1685925" cy="574675"/>
          <wp:effectExtent l="0" t="0" r="0" b="0"/>
          <wp:wrapNone/>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 cstate="print"/>
                  <a:stretch>
                    <a:fillRect/>
                  </a:stretch>
                </pic:blipFill>
                <pic:spPr>
                  <a:xfrm>
                    <a:off x="0" y="0"/>
                    <a:ext cx="1685925" cy="574675"/>
                  </a:xfrm>
                  <a:prstGeom prst="rect">
                    <a:avLst/>
                  </a:prstGeom>
                </pic:spPr>
              </pic:pic>
            </a:graphicData>
          </a:graphic>
        </wp:anchor>
      </w:drawing>
    </w:r>
    <w:r>
      <w:rPr>
        <w:noProof/>
        <w:lang w:eastAsia="es-MX"/>
      </w:rPr>
      <w:drawing>
        <wp:anchor distT="0" distB="0" distL="0" distR="0" simplePos="0" relativeHeight="268312007" behindDoc="1" locked="0" layoutInCell="1" allowOverlap="1">
          <wp:simplePos x="0" y="0"/>
          <wp:positionH relativeFrom="page">
            <wp:posOffset>1080135</wp:posOffset>
          </wp:positionH>
          <wp:positionV relativeFrom="page">
            <wp:posOffset>9188729</wp:posOffset>
          </wp:positionV>
          <wp:extent cx="2039619" cy="546735"/>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3" cstate="print"/>
                  <a:stretch>
                    <a:fillRect/>
                  </a:stretch>
                </pic:blipFill>
                <pic:spPr>
                  <a:xfrm>
                    <a:off x="0" y="0"/>
                    <a:ext cx="2039619" cy="546735"/>
                  </a:xfrm>
                  <a:prstGeom prst="rect">
                    <a:avLst/>
                  </a:prstGeom>
                </pic:spPr>
              </pic:pic>
            </a:graphicData>
          </a:graphic>
        </wp:anchor>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3135" behindDoc="1" locked="0" layoutInCell="1" allowOverlap="1">
          <wp:simplePos x="0" y="0"/>
          <wp:positionH relativeFrom="page">
            <wp:posOffset>3648075</wp:posOffset>
          </wp:positionH>
          <wp:positionV relativeFrom="page">
            <wp:posOffset>9169679</wp:posOffset>
          </wp:positionV>
          <wp:extent cx="704850" cy="704849"/>
          <wp:effectExtent l="0" t="0" r="0" b="0"/>
          <wp:wrapNone/>
          <wp:docPr id="9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9.png"/>
                  <pic:cNvPicPr/>
                </pic:nvPicPr>
                <pic:blipFill>
                  <a:blip r:embed="rId1" cstate="print"/>
                  <a:stretch>
                    <a:fillRect/>
                  </a:stretch>
                </pic:blipFill>
                <pic:spPr>
                  <a:xfrm>
                    <a:off x="0" y="0"/>
                    <a:ext cx="704850" cy="704849"/>
                  </a:xfrm>
                  <a:prstGeom prst="rect">
                    <a:avLst/>
                  </a:prstGeom>
                </pic:spPr>
              </pic:pic>
            </a:graphicData>
          </a:graphic>
        </wp:anchor>
      </w:drawing>
    </w:r>
    <w:r>
      <w:rPr>
        <w:noProof/>
        <w:lang w:eastAsia="es-MX"/>
      </w:rPr>
      <w:drawing>
        <wp:anchor distT="0" distB="0" distL="0" distR="0" simplePos="0" relativeHeight="268313159" behindDoc="1" locked="0" layoutInCell="1" allowOverlap="1">
          <wp:simplePos x="0" y="0"/>
          <wp:positionH relativeFrom="page">
            <wp:posOffset>4996815</wp:posOffset>
          </wp:positionH>
          <wp:positionV relativeFrom="page">
            <wp:posOffset>9163329</wp:posOffset>
          </wp:positionV>
          <wp:extent cx="1685925" cy="574675"/>
          <wp:effectExtent l="0" t="0" r="0" b="0"/>
          <wp:wrapNone/>
          <wp:docPr id="10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jpeg"/>
                  <pic:cNvPicPr/>
                </pic:nvPicPr>
                <pic:blipFill>
                  <a:blip r:embed="rId2" cstate="print"/>
                  <a:stretch>
                    <a:fillRect/>
                  </a:stretch>
                </pic:blipFill>
                <pic:spPr>
                  <a:xfrm>
                    <a:off x="0" y="0"/>
                    <a:ext cx="1685925" cy="574675"/>
                  </a:xfrm>
                  <a:prstGeom prst="rect">
                    <a:avLst/>
                  </a:prstGeom>
                </pic:spPr>
              </pic:pic>
            </a:graphicData>
          </a:graphic>
        </wp:anchor>
      </w:drawing>
    </w:r>
    <w:r>
      <w:rPr>
        <w:noProof/>
        <w:lang w:eastAsia="es-MX"/>
      </w:rPr>
      <w:drawing>
        <wp:anchor distT="0" distB="0" distL="0" distR="0" simplePos="0" relativeHeight="268313183" behindDoc="1" locked="0" layoutInCell="1" allowOverlap="1">
          <wp:simplePos x="0" y="0"/>
          <wp:positionH relativeFrom="page">
            <wp:posOffset>1080135</wp:posOffset>
          </wp:positionH>
          <wp:positionV relativeFrom="page">
            <wp:posOffset>9188729</wp:posOffset>
          </wp:positionV>
          <wp:extent cx="2039619" cy="546735"/>
          <wp:effectExtent l="0" t="0" r="0" b="0"/>
          <wp:wrapNone/>
          <wp:docPr id="1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1.png"/>
                  <pic:cNvPicPr/>
                </pic:nvPicPr>
                <pic:blipFill>
                  <a:blip r:embed="rId3" cstate="print"/>
                  <a:stretch>
                    <a:fillRect/>
                  </a:stretch>
                </pic:blipFill>
                <pic:spPr>
                  <a:xfrm>
                    <a:off x="0" y="0"/>
                    <a:ext cx="2039619" cy="546735"/>
                  </a:xfrm>
                  <a:prstGeom prst="rect">
                    <a:avLst/>
                  </a:prstGeom>
                </pic:spPr>
              </pic:pic>
            </a:graphicData>
          </a:graphic>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3207" behindDoc="1" locked="0" layoutInCell="1" allowOverlap="1">
          <wp:simplePos x="0" y="0"/>
          <wp:positionH relativeFrom="page">
            <wp:posOffset>3648075</wp:posOffset>
          </wp:positionH>
          <wp:positionV relativeFrom="page">
            <wp:posOffset>9169679</wp:posOffset>
          </wp:positionV>
          <wp:extent cx="704850" cy="704849"/>
          <wp:effectExtent l="0" t="0" r="0" b="0"/>
          <wp:wrapNone/>
          <wp:docPr id="10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9.png"/>
                  <pic:cNvPicPr/>
                </pic:nvPicPr>
                <pic:blipFill>
                  <a:blip r:embed="rId1" cstate="print"/>
                  <a:stretch>
                    <a:fillRect/>
                  </a:stretch>
                </pic:blipFill>
                <pic:spPr>
                  <a:xfrm>
                    <a:off x="0" y="0"/>
                    <a:ext cx="704850" cy="704849"/>
                  </a:xfrm>
                  <a:prstGeom prst="rect">
                    <a:avLst/>
                  </a:prstGeom>
                </pic:spPr>
              </pic:pic>
            </a:graphicData>
          </a:graphic>
        </wp:anchor>
      </w:drawing>
    </w:r>
    <w:r>
      <w:rPr>
        <w:noProof/>
        <w:lang w:eastAsia="es-MX"/>
      </w:rPr>
      <w:drawing>
        <wp:anchor distT="0" distB="0" distL="0" distR="0" simplePos="0" relativeHeight="268313231" behindDoc="1" locked="0" layoutInCell="1" allowOverlap="1">
          <wp:simplePos x="0" y="0"/>
          <wp:positionH relativeFrom="page">
            <wp:posOffset>4996815</wp:posOffset>
          </wp:positionH>
          <wp:positionV relativeFrom="page">
            <wp:posOffset>9163329</wp:posOffset>
          </wp:positionV>
          <wp:extent cx="1685925" cy="574675"/>
          <wp:effectExtent l="0" t="0" r="0" b="0"/>
          <wp:wrapNone/>
          <wp:docPr id="10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0.jpeg"/>
                  <pic:cNvPicPr/>
                </pic:nvPicPr>
                <pic:blipFill>
                  <a:blip r:embed="rId2" cstate="print"/>
                  <a:stretch>
                    <a:fillRect/>
                  </a:stretch>
                </pic:blipFill>
                <pic:spPr>
                  <a:xfrm>
                    <a:off x="0" y="0"/>
                    <a:ext cx="1685925" cy="574675"/>
                  </a:xfrm>
                  <a:prstGeom prst="rect">
                    <a:avLst/>
                  </a:prstGeom>
                </pic:spPr>
              </pic:pic>
            </a:graphicData>
          </a:graphic>
        </wp:anchor>
      </w:drawing>
    </w:r>
    <w:r>
      <w:rPr>
        <w:noProof/>
        <w:lang w:eastAsia="es-MX"/>
      </w:rPr>
      <w:drawing>
        <wp:anchor distT="0" distB="0" distL="0" distR="0" simplePos="0" relativeHeight="268313255" behindDoc="1" locked="0" layoutInCell="1" allowOverlap="1">
          <wp:simplePos x="0" y="0"/>
          <wp:positionH relativeFrom="page">
            <wp:posOffset>1080135</wp:posOffset>
          </wp:positionH>
          <wp:positionV relativeFrom="page">
            <wp:posOffset>9188729</wp:posOffset>
          </wp:positionV>
          <wp:extent cx="2039619" cy="546735"/>
          <wp:effectExtent l="0" t="0" r="0" b="0"/>
          <wp:wrapNone/>
          <wp:docPr id="1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png"/>
                  <pic:cNvPicPr/>
                </pic:nvPicPr>
                <pic:blipFill>
                  <a:blip r:embed="rId3" cstate="print"/>
                  <a:stretch>
                    <a:fillRect/>
                  </a:stretch>
                </pic:blipFill>
                <pic:spPr>
                  <a:xfrm>
                    <a:off x="0" y="0"/>
                    <a:ext cx="2039619" cy="546735"/>
                  </a:xfrm>
                  <a:prstGeom prst="rect">
                    <a:avLst/>
                  </a:prstGeom>
                </pic:spPr>
              </pic:pic>
            </a:graphicData>
          </a:graphic>
        </wp:anchor>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3279" behindDoc="1" locked="0" layoutInCell="1" allowOverlap="1">
          <wp:simplePos x="0" y="0"/>
          <wp:positionH relativeFrom="page">
            <wp:posOffset>3648075</wp:posOffset>
          </wp:positionH>
          <wp:positionV relativeFrom="page">
            <wp:posOffset>9169679</wp:posOffset>
          </wp:positionV>
          <wp:extent cx="704850" cy="704849"/>
          <wp:effectExtent l="0" t="0" r="0" b="0"/>
          <wp:wrapNone/>
          <wp:docPr id="1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png"/>
                  <pic:cNvPicPr/>
                </pic:nvPicPr>
                <pic:blipFill>
                  <a:blip r:embed="rId1" cstate="print"/>
                  <a:stretch>
                    <a:fillRect/>
                  </a:stretch>
                </pic:blipFill>
                <pic:spPr>
                  <a:xfrm>
                    <a:off x="0" y="0"/>
                    <a:ext cx="704850" cy="704849"/>
                  </a:xfrm>
                  <a:prstGeom prst="rect">
                    <a:avLst/>
                  </a:prstGeom>
                </pic:spPr>
              </pic:pic>
            </a:graphicData>
          </a:graphic>
        </wp:anchor>
      </w:drawing>
    </w:r>
    <w:r>
      <w:rPr>
        <w:noProof/>
        <w:lang w:eastAsia="es-MX"/>
      </w:rPr>
      <w:drawing>
        <wp:anchor distT="0" distB="0" distL="0" distR="0" simplePos="0" relativeHeight="268313303" behindDoc="1" locked="0" layoutInCell="1" allowOverlap="1">
          <wp:simplePos x="0" y="0"/>
          <wp:positionH relativeFrom="page">
            <wp:posOffset>4996815</wp:posOffset>
          </wp:positionH>
          <wp:positionV relativeFrom="page">
            <wp:posOffset>9163329</wp:posOffset>
          </wp:positionV>
          <wp:extent cx="1685925" cy="574675"/>
          <wp:effectExtent l="0" t="0" r="0" b="0"/>
          <wp:wrapNone/>
          <wp:docPr id="12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0.jpeg"/>
                  <pic:cNvPicPr/>
                </pic:nvPicPr>
                <pic:blipFill>
                  <a:blip r:embed="rId2" cstate="print"/>
                  <a:stretch>
                    <a:fillRect/>
                  </a:stretch>
                </pic:blipFill>
                <pic:spPr>
                  <a:xfrm>
                    <a:off x="0" y="0"/>
                    <a:ext cx="1685925" cy="574675"/>
                  </a:xfrm>
                  <a:prstGeom prst="rect">
                    <a:avLst/>
                  </a:prstGeom>
                </pic:spPr>
              </pic:pic>
            </a:graphicData>
          </a:graphic>
        </wp:anchor>
      </w:drawing>
    </w:r>
    <w:r>
      <w:rPr>
        <w:noProof/>
        <w:lang w:eastAsia="es-MX"/>
      </w:rPr>
      <w:drawing>
        <wp:anchor distT="0" distB="0" distL="0" distR="0" simplePos="0" relativeHeight="268313327" behindDoc="1" locked="0" layoutInCell="1" allowOverlap="1">
          <wp:simplePos x="0" y="0"/>
          <wp:positionH relativeFrom="page">
            <wp:posOffset>1080135</wp:posOffset>
          </wp:positionH>
          <wp:positionV relativeFrom="page">
            <wp:posOffset>9188729</wp:posOffset>
          </wp:positionV>
          <wp:extent cx="2039619" cy="546735"/>
          <wp:effectExtent l="0" t="0" r="0" b="0"/>
          <wp:wrapNone/>
          <wp:docPr id="1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1.png"/>
                  <pic:cNvPicPr/>
                </pic:nvPicPr>
                <pic:blipFill>
                  <a:blip r:embed="rId3" cstate="print"/>
                  <a:stretch>
                    <a:fillRect/>
                  </a:stretch>
                </pic:blipFill>
                <pic:spPr>
                  <a:xfrm>
                    <a:off x="0" y="0"/>
                    <a:ext cx="2039619" cy="546735"/>
                  </a:xfrm>
                  <a:prstGeom prst="rect">
                    <a:avLst/>
                  </a:prstGeom>
                </pic:spPr>
              </pic:pic>
            </a:graphicData>
          </a:graphic>
        </wp:anchor>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3351" behindDoc="1" locked="0" layoutInCell="1" allowOverlap="1">
          <wp:simplePos x="0" y="0"/>
          <wp:positionH relativeFrom="page">
            <wp:posOffset>3648075</wp:posOffset>
          </wp:positionH>
          <wp:positionV relativeFrom="page">
            <wp:posOffset>9169679</wp:posOffset>
          </wp:positionV>
          <wp:extent cx="704850" cy="704849"/>
          <wp:effectExtent l="0" t="0" r="0" b="0"/>
          <wp:wrapNone/>
          <wp:docPr id="1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png"/>
                  <pic:cNvPicPr/>
                </pic:nvPicPr>
                <pic:blipFill>
                  <a:blip r:embed="rId1" cstate="print"/>
                  <a:stretch>
                    <a:fillRect/>
                  </a:stretch>
                </pic:blipFill>
                <pic:spPr>
                  <a:xfrm>
                    <a:off x="0" y="0"/>
                    <a:ext cx="704850" cy="704849"/>
                  </a:xfrm>
                  <a:prstGeom prst="rect">
                    <a:avLst/>
                  </a:prstGeom>
                </pic:spPr>
              </pic:pic>
            </a:graphicData>
          </a:graphic>
        </wp:anchor>
      </w:drawing>
    </w:r>
    <w:r>
      <w:rPr>
        <w:noProof/>
        <w:lang w:eastAsia="es-MX"/>
      </w:rPr>
      <w:drawing>
        <wp:anchor distT="0" distB="0" distL="0" distR="0" simplePos="0" relativeHeight="268313375" behindDoc="1" locked="0" layoutInCell="1" allowOverlap="1">
          <wp:simplePos x="0" y="0"/>
          <wp:positionH relativeFrom="page">
            <wp:posOffset>4996815</wp:posOffset>
          </wp:positionH>
          <wp:positionV relativeFrom="page">
            <wp:posOffset>9163329</wp:posOffset>
          </wp:positionV>
          <wp:extent cx="1685925" cy="574675"/>
          <wp:effectExtent l="0" t="0" r="0" b="0"/>
          <wp:wrapNone/>
          <wp:docPr id="13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0.jpeg"/>
                  <pic:cNvPicPr/>
                </pic:nvPicPr>
                <pic:blipFill>
                  <a:blip r:embed="rId2" cstate="print"/>
                  <a:stretch>
                    <a:fillRect/>
                  </a:stretch>
                </pic:blipFill>
                <pic:spPr>
                  <a:xfrm>
                    <a:off x="0" y="0"/>
                    <a:ext cx="1685925" cy="574675"/>
                  </a:xfrm>
                  <a:prstGeom prst="rect">
                    <a:avLst/>
                  </a:prstGeom>
                </pic:spPr>
              </pic:pic>
            </a:graphicData>
          </a:graphic>
        </wp:anchor>
      </w:drawing>
    </w:r>
    <w:r>
      <w:rPr>
        <w:noProof/>
        <w:lang w:eastAsia="es-MX"/>
      </w:rPr>
      <w:drawing>
        <wp:anchor distT="0" distB="0" distL="0" distR="0" simplePos="0" relativeHeight="268313399" behindDoc="1" locked="0" layoutInCell="1" allowOverlap="1">
          <wp:simplePos x="0" y="0"/>
          <wp:positionH relativeFrom="page">
            <wp:posOffset>1080135</wp:posOffset>
          </wp:positionH>
          <wp:positionV relativeFrom="page">
            <wp:posOffset>9188729</wp:posOffset>
          </wp:positionV>
          <wp:extent cx="2039619" cy="546735"/>
          <wp:effectExtent l="0" t="0" r="0" b="0"/>
          <wp:wrapNone/>
          <wp:docPr id="1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1.png"/>
                  <pic:cNvPicPr/>
                </pic:nvPicPr>
                <pic:blipFill>
                  <a:blip r:embed="rId3" cstate="print"/>
                  <a:stretch>
                    <a:fillRect/>
                  </a:stretch>
                </pic:blipFill>
                <pic:spPr>
                  <a:xfrm>
                    <a:off x="0" y="0"/>
                    <a:ext cx="2039619" cy="546735"/>
                  </a:xfrm>
                  <a:prstGeom prst="rect">
                    <a:avLst/>
                  </a:prstGeom>
                </pic:spPr>
              </pic:pic>
            </a:graphicData>
          </a:graphic>
        </wp:anchor>
      </w:drawing>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3423" behindDoc="1" locked="0" layoutInCell="1" allowOverlap="1">
          <wp:simplePos x="0" y="0"/>
          <wp:positionH relativeFrom="page">
            <wp:posOffset>3648075</wp:posOffset>
          </wp:positionH>
          <wp:positionV relativeFrom="page">
            <wp:posOffset>9169679</wp:posOffset>
          </wp:positionV>
          <wp:extent cx="704850" cy="704849"/>
          <wp:effectExtent l="0" t="0" r="0" b="0"/>
          <wp:wrapNone/>
          <wp:docPr id="13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9.png"/>
                  <pic:cNvPicPr/>
                </pic:nvPicPr>
                <pic:blipFill>
                  <a:blip r:embed="rId1" cstate="print"/>
                  <a:stretch>
                    <a:fillRect/>
                  </a:stretch>
                </pic:blipFill>
                <pic:spPr>
                  <a:xfrm>
                    <a:off x="0" y="0"/>
                    <a:ext cx="704850" cy="704849"/>
                  </a:xfrm>
                  <a:prstGeom prst="rect">
                    <a:avLst/>
                  </a:prstGeom>
                </pic:spPr>
              </pic:pic>
            </a:graphicData>
          </a:graphic>
        </wp:anchor>
      </w:drawing>
    </w:r>
    <w:r>
      <w:rPr>
        <w:noProof/>
        <w:lang w:eastAsia="es-MX"/>
      </w:rPr>
      <w:drawing>
        <wp:anchor distT="0" distB="0" distL="0" distR="0" simplePos="0" relativeHeight="268313447" behindDoc="1" locked="0" layoutInCell="1" allowOverlap="1">
          <wp:simplePos x="0" y="0"/>
          <wp:positionH relativeFrom="page">
            <wp:posOffset>4996815</wp:posOffset>
          </wp:positionH>
          <wp:positionV relativeFrom="page">
            <wp:posOffset>9163329</wp:posOffset>
          </wp:positionV>
          <wp:extent cx="1685925" cy="574675"/>
          <wp:effectExtent l="0" t="0" r="0" b="0"/>
          <wp:wrapNone/>
          <wp:docPr id="13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0.jpeg"/>
                  <pic:cNvPicPr/>
                </pic:nvPicPr>
                <pic:blipFill>
                  <a:blip r:embed="rId2" cstate="print"/>
                  <a:stretch>
                    <a:fillRect/>
                  </a:stretch>
                </pic:blipFill>
                <pic:spPr>
                  <a:xfrm>
                    <a:off x="0" y="0"/>
                    <a:ext cx="1685925" cy="574675"/>
                  </a:xfrm>
                  <a:prstGeom prst="rect">
                    <a:avLst/>
                  </a:prstGeom>
                </pic:spPr>
              </pic:pic>
            </a:graphicData>
          </a:graphic>
        </wp:anchor>
      </w:drawing>
    </w:r>
    <w:r>
      <w:rPr>
        <w:noProof/>
        <w:lang w:eastAsia="es-MX"/>
      </w:rPr>
      <w:drawing>
        <wp:anchor distT="0" distB="0" distL="0" distR="0" simplePos="0" relativeHeight="268313471" behindDoc="1" locked="0" layoutInCell="1" allowOverlap="1">
          <wp:simplePos x="0" y="0"/>
          <wp:positionH relativeFrom="page">
            <wp:posOffset>1080135</wp:posOffset>
          </wp:positionH>
          <wp:positionV relativeFrom="page">
            <wp:posOffset>9188729</wp:posOffset>
          </wp:positionV>
          <wp:extent cx="2039619" cy="546735"/>
          <wp:effectExtent l="0" t="0" r="0" b="0"/>
          <wp:wrapNone/>
          <wp:docPr id="1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1.png"/>
                  <pic:cNvPicPr/>
                </pic:nvPicPr>
                <pic:blipFill>
                  <a:blip r:embed="rId3" cstate="print"/>
                  <a:stretch>
                    <a:fillRect/>
                  </a:stretch>
                </pic:blipFill>
                <pic:spPr>
                  <a:xfrm>
                    <a:off x="0" y="0"/>
                    <a:ext cx="2039619" cy="546735"/>
                  </a:xfrm>
                  <a:prstGeom prst="rect">
                    <a:avLst/>
                  </a:prstGeom>
                </pic:spPr>
              </pic:pic>
            </a:graphicData>
          </a:graphic>
        </wp:anchor>
      </w:drawing>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3543" behindDoc="1" locked="0" layoutInCell="1" allowOverlap="1">
          <wp:simplePos x="0" y="0"/>
          <wp:positionH relativeFrom="page">
            <wp:posOffset>3648075</wp:posOffset>
          </wp:positionH>
          <wp:positionV relativeFrom="page">
            <wp:posOffset>9169679</wp:posOffset>
          </wp:positionV>
          <wp:extent cx="704850" cy="704849"/>
          <wp:effectExtent l="0" t="0" r="0" b="0"/>
          <wp:wrapNone/>
          <wp:docPr id="14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9.png"/>
                  <pic:cNvPicPr/>
                </pic:nvPicPr>
                <pic:blipFill>
                  <a:blip r:embed="rId1" cstate="print"/>
                  <a:stretch>
                    <a:fillRect/>
                  </a:stretch>
                </pic:blipFill>
                <pic:spPr>
                  <a:xfrm>
                    <a:off x="0" y="0"/>
                    <a:ext cx="704850" cy="704849"/>
                  </a:xfrm>
                  <a:prstGeom prst="rect">
                    <a:avLst/>
                  </a:prstGeom>
                </pic:spPr>
              </pic:pic>
            </a:graphicData>
          </a:graphic>
        </wp:anchor>
      </w:drawing>
    </w:r>
    <w:r>
      <w:rPr>
        <w:noProof/>
        <w:lang w:eastAsia="es-MX"/>
      </w:rPr>
      <w:drawing>
        <wp:anchor distT="0" distB="0" distL="0" distR="0" simplePos="0" relativeHeight="268313567" behindDoc="1" locked="0" layoutInCell="1" allowOverlap="1">
          <wp:simplePos x="0" y="0"/>
          <wp:positionH relativeFrom="page">
            <wp:posOffset>4996815</wp:posOffset>
          </wp:positionH>
          <wp:positionV relativeFrom="page">
            <wp:posOffset>9163329</wp:posOffset>
          </wp:positionV>
          <wp:extent cx="1685925" cy="574675"/>
          <wp:effectExtent l="0" t="0" r="0" b="0"/>
          <wp:wrapNone/>
          <wp:docPr id="14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0.jpeg"/>
                  <pic:cNvPicPr/>
                </pic:nvPicPr>
                <pic:blipFill>
                  <a:blip r:embed="rId2" cstate="print"/>
                  <a:stretch>
                    <a:fillRect/>
                  </a:stretch>
                </pic:blipFill>
                <pic:spPr>
                  <a:xfrm>
                    <a:off x="0" y="0"/>
                    <a:ext cx="1685925" cy="574675"/>
                  </a:xfrm>
                  <a:prstGeom prst="rect">
                    <a:avLst/>
                  </a:prstGeom>
                </pic:spPr>
              </pic:pic>
            </a:graphicData>
          </a:graphic>
        </wp:anchor>
      </w:drawing>
    </w:r>
    <w:r>
      <w:rPr>
        <w:noProof/>
        <w:lang w:eastAsia="es-MX"/>
      </w:rPr>
      <w:drawing>
        <wp:anchor distT="0" distB="0" distL="0" distR="0" simplePos="0" relativeHeight="268313591" behindDoc="1" locked="0" layoutInCell="1" allowOverlap="1">
          <wp:simplePos x="0" y="0"/>
          <wp:positionH relativeFrom="page">
            <wp:posOffset>1080135</wp:posOffset>
          </wp:positionH>
          <wp:positionV relativeFrom="page">
            <wp:posOffset>9188729</wp:posOffset>
          </wp:positionV>
          <wp:extent cx="2039619" cy="546735"/>
          <wp:effectExtent l="0" t="0" r="0" b="0"/>
          <wp:wrapNone/>
          <wp:docPr id="1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png"/>
                  <pic:cNvPicPr/>
                </pic:nvPicPr>
                <pic:blipFill>
                  <a:blip r:embed="rId3" cstate="print"/>
                  <a:stretch>
                    <a:fillRect/>
                  </a:stretch>
                </pic:blipFill>
                <pic:spPr>
                  <a:xfrm>
                    <a:off x="0" y="0"/>
                    <a:ext cx="2039619" cy="546735"/>
                  </a:xfrm>
                  <a:prstGeom prst="rect">
                    <a:avLst/>
                  </a:prstGeom>
                </pic:spPr>
              </pic:pic>
            </a:graphicData>
          </a:graphic>
        </wp:anchor>
      </w:drawing>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3663" behindDoc="1" locked="0" layoutInCell="1" allowOverlap="1">
          <wp:simplePos x="0" y="0"/>
          <wp:positionH relativeFrom="page">
            <wp:posOffset>3648075</wp:posOffset>
          </wp:positionH>
          <wp:positionV relativeFrom="page">
            <wp:posOffset>9169679</wp:posOffset>
          </wp:positionV>
          <wp:extent cx="704850" cy="704849"/>
          <wp:effectExtent l="0" t="0" r="0" b="0"/>
          <wp:wrapNone/>
          <wp:docPr id="15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9.png"/>
                  <pic:cNvPicPr/>
                </pic:nvPicPr>
                <pic:blipFill>
                  <a:blip r:embed="rId1" cstate="print"/>
                  <a:stretch>
                    <a:fillRect/>
                  </a:stretch>
                </pic:blipFill>
                <pic:spPr>
                  <a:xfrm>
                    <a:off x="0" y="0"/>
                    <a:ext cx="704850" cy="704849"/>
                  </a:xfrm>
                  <a:prstGeom prst="rect">
                    <a:avLst/>
                  </a:prstGeom>
                </pic:spPr>
              </pic:pic>
            </a:graphicData>
          </a:graphic>
        </wp:anchor>
      </w:drawing>
    </w:r>
    <w:r>
      <w:rPr>
        <w:noProof/>
        <w:lang w:eastAsia="es-MX"/>
      </w:rPr>
      <w:drawing>
        <wp:anchor distT="0" distB="0" distL="0" distR="0" simplePos="0" relativeHeight="268313687" behindDoc="1" locked="0" layoutInCell="1" allowOverlap="1">
          <wp:simplePos x="0" y="0"/>
          <wp:positionH relativeFrom="page">
            <wp:posOffset>4996815</wp:posOffset>
          </wp:positionH>
          <wp:positionV relativeFrom="page">
            <wp:posOffset>9163329</wp:posOffset>
          </wp:positionV>
          <wp:extent cx="1685925" cy="574675"/>
          <wp:effectExtent l="0" t="0" r="0" b="0"/>
          <wp:wrapNone/>
          <wp:docPr id="15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0.jpeg"/>
                  <pic:cNvPicPr/>
                </pic:nvPicPr>
                <pic:blipFill>
                  <a:blip r:embed="rId2" cstate="print"/>
                  <a:stretch>
                    <a:fillRect/>
                  </a:stretch>
                </pic:blipFill>
                <pic:spPr>
                  <a:xfrm>
                    <a:off x="0" y="0"/>
                    <a:ext cx="1685925" cy="574675"/>
                  </a:xfrm>
                  <a:prstGeom prst="rect">
                    <a:avLst/>
                  </a:prstGeom>
                </pic:spPr>
              </pic:pic>
            </a:graphicData>
          </a:graphic>
        </wp:anchor>
      </w:drawing>
    </w:r>
    <w:r>
      <w:rPr>
        <w:noProof/>
        <w:lang w:eastAsia="es-MX"/>
      </w:rPr>
      <w:drawing>
        <wp:anchor distT="0" distB="0" distL="0" distR="0" simplePos="0" relativeHeight="268313711" behindDoc="1" locked="0" layoutInCell="1" allowOverlap="1">
          <wp:simplePos x="0" y="0"/>
          <wp:positionH relativeFrom="page">
            <wp:posOffset>1080135</wp:posOffset>
          </wp:positionH>
          <wp:positionV relativeFrom="page">
            <wp:posOffset>9188729</wp:posOffset>
          </wp:positionV>
          <wp:extent cx="2039619" cy="546735"/>
          <wp:effectExtent l="0" t="0" r="0" b="0"/>
          <wp:wrapNone/>
          <wp:docPr id="1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1.png"/>
                  <pic:cNvPicPr/>
                </pic:nvPicPr>
                <pic:blipFill>
                  <a:blip r:embed="rId3" cstate="print"/>
                  <a:stretch>
                    <a:fillRect/>
                  </a:stretch>
                </pic:blipFill>
                <pic:spPr>
                  <a:xfrm>
                    <a:off x="0" y="0"/>
                    <a:ext cx="2039619" cy="546735"/>
                  </a:xfrm>
                  <a:prstGeom prst="rect">
                    <a:avLst/>
                  </a:prstGeom>
                </pic:spPr>
              </pic:pic>
            </a:graphicData>
          </a:graphic>
        </wp:anchor>
      </w:drawing>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3879" behindDoc="1" locked="0" layoutInCell="1" allowOverlap="1">
          <wp:simplePos x="0" y="0"/>
          <wp:positionH relativeFrom="page">
            <wp:posOffset>3648075</wp:posOffset>
          </wp:positionH>
          <wp:positionV relativeFrom="page">
            <wp:posOffset>9169679</wp:posOffset>
          </wp:positionV>
          <wp:extent cx="704850" cy="704849"/>
          <wp:effectExtent l="0" t="0" r="0" b="0"/>
          <wp:wrapNone/>
          <wp:docPr id="16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png"/>
                  <pic:cNvPicPr/>
                </pic:nvPicPr>
                <pic:blipFill>
                  <a:blip r:embed="rId1" cstate="print"/>
                  <a:stretch>
                    <a:fillRect/>
                  </a:stretch>
                </pic:blipFill>
                <pic:spPr>
                  <a:xfrm>
                    <a:off x="0" y="0"/>
                    <a:ext cx="704850" cy="704849"/>
                  </a:xfrm>
                  <a:prstGeom prst="rect">
                    <a:avLst/>
                  </a:prstGeom>
                </pic:spPr>
              </pic:pic>
            </a:graphicData>
          </a:graphic>
        </wp:anchor>
      </w:drawing>
    </w:r>
    <w:r>
      <w:rPr>
        <w:noProof/>
        <w:lang w:eastAsia="es-MX"/>
      </w:rPr>
      <w:drawing>
        <wp:anchor distT="0" distB="0" distL="0" distR="0" simplePos="0" relativeHeight="268313903" behindDoc="1" locked="0" layoutInCell="1" allowOverlap="1">
          <wp:simplePos x="0" y="0"/>
          <wp:positionH relativeFrom="page">
            <wp:posOffset>4996815</wp:posOffset>
          </wp:positionH>
          <wp:positionV relativeFrom="page">
            <wp:posOffset>9163329</wp:posOffset>
          </wp:positionV>
          <wp:extent cx="1685925" cy="574675"/>
          <wp:effectExtent l="0" t="0" r="0" b="0"/>
          <wp:wrapNone/>
          <wp:docPr id="16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0.jpeg"/>
                  <pic:cNvPicPr/>
                </pic:nvPicPr>
                <pic:blipFill>
                  <a:blip r:embed="rId2" cstate="print"/>
                  <a:stretch>
                    <a:fillRect/>
                  </a:stretch>
                </pic:blipFill>
                <pic:spPr>
                  <a:xfrm>
                    <a:off x="0" y="0"/>
                    <a:ext cx="1685925" cy="574675"/>
                  </a:xfrm>
                  <a:prstGeom prst="rect">
                    <a:avLst/>
                  </a:prstGeom>
                </pic:spPr>
              </pic:pic>
            </a:graphicData>
          </a:graphic>
        </wp:anchor>
      </w:drawing>
    </w:r>
    <w:r>
      <w:rPr>
        <w:noProof/>
        <w:lang w:eastAsia="es-MX"/>
      </w:rPr>
      <w:drawing>
        <wp:anchor distT="0" distB="0" distL="0" distR="0" simplePos="0" relativeHeight="268313927" behindDoc="1" locked="0" layoutInCell="1" allowOverlap="1">
          <wp:simplePos x="0" y="0"/>
          <wp:positionH relativeFrom="page">
            <wp:posOffset>1080135</wp:posOffset>
          </wp:positionH>
          <wp:positionV relativeFrom="page">
            <wp:posOffset>9188729</wp:posOffset>
          </wp:positionV>
          <wp:extent cx="2039619" cy="546735"/>
          <wp:effectExtent l="0" t="0" r="0" b="0"/>
          <wp:wrapNone/>
          <wp:docPr id="1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1.png"/>
                  <pic:cNvPicPr/>
                </pic:nvPicPr>
                <pic:blipFill>
                  <a:blip r:embed="rId3" cstate="print"/>
                  <a:stretch>
                    <a:fillRect/>
                  </a:stretch>
                </pic:blipFill>
                <pic:spPr>
                  <a:xfrm>
                    <a:off x="0" y="0"/>
                    <a:ext cx="2039619" cy="546735"/>
                  </a:xfrm>
                  <a:prstGeom prst="rect">
                    <a:avLst/>
                  </a:prstGeom>
                </pic:spPr>
              </pic:pic>
            </a:graphicData>
          </a:graphic>
        </wp:anchor>
      </w:drawing>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FF7458">
    <w:pPr>
      <w:pStyle w:val="Textoindependiente"/>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4239" behindDoc="1" locked="0" layoutInCell="1" allowOverlap="1">
          <wp:simplePos x="0" y="0"/>
          <wp:positionH relativeFrom="page">
            <wp:posOffset>3648075</wp:posOffset>
          </wp:positionH>
          <wp:positionV relativeFrom="page">
            <wp:posOffset>9169679</wp:posOffset>
          </wp:positionV>
          <wp:extent cx="704850" cy="704849"/>
          <wp:effectExtent l="0" t="0" r="0" b="0"/>
          <wp:wrapNone/>
          <wp:docPr id="18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png"/>
                  <pic:cNvPicPr/>
                </pic:nvPicPr>
                <pic:blipFill>
                  <a:blip r:embed="rId1" cstate="print"/>
                  <a:stretch>
                    <a:fillRect/>
                  </a:stretch>
                </pic:blipFill>
                <pic:spPr>
                  <a:xfrm>
                    <a:off x="0" y="0"/>
                    <a:ext cx="704850" cy="704849"/>
                  </a:xfrm>
                  <a:prstGeom prst="rect">
                    <a:avLst/>
                  </a:prstGeom>
                </pic:spPr>
              </pic:pic>
            </a:graphicData>
          </a:graphic>
        </wp:anchor>
      </w:drawing>
    </w:r>
    <w:r>
      <w:rPr>
        <w:noProof/>
        <w:lang w:eastAsia="es-MX"/>
      </w:rPr>
      <w:drawing>
        <wp:anchor distT="0" distB="0" distL="0" distR="0" simplePos="0" relativeHeight="268314263" behindDoc="1" locked="0" layoutInCell="1" allowOverlap="1">
          <wp:simplePos x="0" y="0"/>
          <wp:positionH relativeFrom="page">
            <wp:posOffset>4996815</wp:posOffset>
          </wp:positionH>
          <wp:positionV relativeFrom="page">
            <wp:posOffset>9163329</wp:posOffset>
          </wp:positionV>
          <wp:extent cx="1685925" cy="574675"/>
          <wp:effectExtent l="0" t="0" r="0" b="0"/>
          <wp:wrapNone/>
          <wp:docPr id="18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0.jpeg"/>
                  <pic:cNvPicPr/>
                </pic:nvPicPr>
                <pic:blipFill>
                  <a:blip r:embed="rId2" cstate="print"/>
                  <a:stretch>
                    <a:fillRect/>
                  </a:stretch>
                </pic:blipFill>
                <pic:spPr>
                  <a:xfrm>
                    <a:off x="0" y="0"/>
                    <a:ext cx="1685925" cy="574675"/>
                  </a:xfrm>
                  <a:prstGeom prst="rect">
                    <a:avLst/>
                  </a:prstGeom>
                </pic:spPr>
              </pic:pic>
            </a:graphicData>
          </a:graphic>
        </wp:anchor>
      </w:drawing>
    </w:r>
    <w:r>
      <w:rPr>
        <w:noProof/>
        <w:lang w:eastAsia="es-MX"/>
      </w:rPr>
      <w:drawing>
        <wp:anchor distT="0" distB="0" distL="0" distR="0" simplePos="0" relativeHeight="268314287" behindDoc="1" locked="0" layoutInCell="1" allowOverlap="1">
          <wp:simplePos x="0" y="0"/>
          <wp:positionH relativeFrom="page">
            <wp:posOffset>1080135</wp:posOffset>
          </wp:positionH>
          <wp:positionV relativeFrom="page">
            <wp:posOffset>9188729</wp:posOffset>
          </wp:positionV>
          <wp:extent cx="2039619" cy="546735"/>
          <wp:effectExtent l="0" t="0" r="0" b="0"/>
          <wp:wrapNone/>
          <wp:docPr id="1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1.png"/>
                  <pic:cNvPicPr/>
                </pic:nvPicPr>
                <pic:blipFill>
                  <a:blip r:embed="rId3" cstate="print"/>
                  <a:stretch>
                    <a:fillRect/>
                  </a:stretch>
                </pic:blipFill>
                <pic:spPr>
                  <a:xfrm>
                    <a:off x="0" y="0"/>
                    <a:ext cx="2039619" cy="54673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2199" behindDoc="1" locked="0" layoutInCell="1" allowOverlap="1">
          <wp:simplePos x="0" y="0"/>
          <wp:positionH relativeFrom="page">
            <wp:posOffset>3648075</wp:posOffset>
          </wp:positionH>
          <wp:positionV relativeFrom="page">
            <wp:posOffset>9169679</wp:posOffset>
          </wp:positionV>
          <wp:extent cx="704850" cy="704849"/>
          <wp:effectExtent l="0" t="0" r="0" b="0"/>
          <wp:wrapNone/>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1" cstate="print"/>
                  <a:stretch>
                    <a:fillRect/>
                  </a:stretch>
                </pic:blipFill>
                <pic:spPr>
                  <a:xfrm>
                    <a:off x="0" y="0"/>
                    <a:ext cx="704850" cy="704849"/>
                  </a:xfrm>
                  <a:prstGeom prst="rect">
                    <a:avLst/>
                  </a:prstGeom>
                </pic:spPr>
              </pic:pic>
            </a:graphicData>
          </a:graphic>
        </wp:anchor>
      </w:drawing>
    </w:r>
    <w:r>
      <w:rPr>
        <w:noProof/>
        <w:lang w:eastAsia="es-MX"/>
      </w:rPr>
      <w:drawing>
        <wp:anchor distT="0" distB="0" distL="0" distR="0" simplePos="0" relativeHeight="268312223" behindDoc="1" locked="0" layoutInCell="1" allowOverlap="1">
          <wp:simplePos x="0" y="0"/>
          <wp:positionH relativeFrom="page">
            <wp:posOffset>4996815</wp:posOffset>
          </wp:positionH>
          <wp:positionV relativeFrom="page">
            <wp:posOffset>9163329</wp:posOffset>
          </wp:positionV>
          <wp:extent cx="1685925" cy="574675"/>
          <wp:effectExtent l="0" t="0" r="0" b="0"/>
          <wp:wrapNone/>
          <wp:docPr id="2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jpeg"/>
                  <pic:cNvPicPr/>
                </pic:nvPicPr>
                <pic:blipFill>
                  <a:blip r:embed="rId2" cstate="print"/>
                  <a:stretch>
                    <a:fillRect/>
                  </a:stretch>
                </pic:blipFill>
                <pic:spPr>
                  <a:xfrm>
                    <a:off x="0" y="0"/>
                    <a:ext cx="1685925" cy="574675"/>
                  </a:xfrm>
                  <a:prstGeom prst="rect">
                    <a:avLst/>
                  </a:prstGeom>
                </pic:spPr>
              </pic:pic>
            </a:graphicData>
          </a:graphic>
        </wp:anchor>
      </w:drawing>
    </w:r>
    <w:r>
      <w:rPr>
        <w:noProof/>
        <w:lang w:eastAsia="es-MX"/>
      </w:rPr>
      <w:drawing>
        <wp:anchor distT="0" distB="0" distL="0" distR="0" simplePos="0" relativeHeight="268312247" behindDoc="1" locked="0" layoutInCell="1" allowOverlap="1">
          <wp:simplePos x="0" y="0"/>
          <wp:positionH relativeFrom="page">
            <wp:posOffset>1080135</wp:posOffset>
          </wp:positionH>
          <wp:positionV relativeFrom="page">
            <wp:posOffset>9188729</wp:posOffset>
          </wp:positionV>
          <wp:extent cx="2039619" cy="546735"/>
          <wp:effectExtent l="0" t="0" r="0" b="0"/>
          <wp:wrapNone/>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3" cstate="print"/>
                  <a:stretch>
                    <a:fillRect/>
                  </a:stretch>
                </pic:blipFill>
                <pic:spPr>
                  <a:xfrm>
                    <a:off x="0" y="0"/>
                    <a:ext cx="2039619" cy="546735"/>
                  </a:xfrm>
                  <a:prstGeom prst="rect">
                    <a:avLst/>
                  </a:prstGeom>
                </pic:spPr>
              </pic:pic>
            </a:graphicData>
          </a:graphic>
        </wp:anchor>
      </w:drawing>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FF7458">
    <w:pPr>
      <w:pStyle w:val="Textoindependien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2271" behindDoc="1" locked="0" layoutInCell="1" allowOverlap="1">
          <wp:simplePos x="0" y="0"/>
          <wp:positionH relativeFrom="page">
            <wp:posOffset>3648075</wp:posOffset>
          </wp:positionH>
          <wp:positionV relativeFrom="page">
            <wp:posOffset>9169679</wp:posOffset>
          </wp:positionV>
          <wp:extent cx="704850" cy="704849"/>
          <wp:effectExtent l="0" t="0" r="0" b="0"/>
          <wp:wrapNone/>
          <wp:docPr id="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1" cstate="print"/>
                  <a:stretch>
                    <a:fillRect/>
                  </a:stretch>
                </pic:blipFill>
                <pic:spPr>
                  <a:xfrm>
                    <a:off x="0" y="0"/>
                    <a:ext cx="704850" cy="704849"/>
                  </a:xfrm>
                  <a:prstGeom prst="rect">
                    <a:avLst/>
                  </a:prstGeom>
                </pic:spPr>
              </pic:pic>
            </a:graphicData>
          </a:graphic>
        </wp:anchor>
      </w:drawing>
    </w:r>
    <w:r>
      <w:rPr>
        <w:noProof/>
        <w:lang w:eastAsia="es-MX"/>
      </w:rPr>
      <w:drawing>
        <wp:anchor distT="0" distB="0" distL="0" distR="0" simplePos="0" relativeHeight="268312295" behindDoc="1" locked="0" layoutInCell="1" allowOverlap="1">
          <wp:simplePos x="0" y="0"/>
          <wp:positionH relativeFrom="page">
            <wp:posOffset>4996815</wp:posOffset>
          </wp:positionH>
          <wp:positionV relativeFrom="page">
            <wp:posOffset>9163329</wp:posOffset>
          </wp:positionV>
          <wp:extent cx="1685925" cy="574675"/>
          <wp:effectExtent l="0" t="0" r="0" b="0"/>
          <wp:wrapNone/>
          <wp:docPr id="2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jpeg"/>
                  <pic:cNvPicPr/>
                </pic:nvPicPr>
                <pic:blipFill>
                  <a:blip r:embed="rId2" cstate="print"/>
                  <a:stretch>
                    <a:fillRect/>
                  </a:stretch>
                </pic:blipFill>
                <pic:spPr>
                  <a:xfrm>
                    <a:off x="0" y="0"/>
                    <a:ext cx="1685925" cy="574675"/>
                  </a:xfrm>
                  <a:prstGeom prst="rect">
                    <a:avLst/>
                  </a:prstGeom>
                </pic:spPr>
              </pic:pic>
            </a:graphicData>
          </a:graphic>
        </wp:anchor>
      </w:drawing>
    </w:r>
    <w:r>
      <w:rPr>
        <w:noProof/>
        <w:lang w:eastAsia="es-MX"/>
      </w:rPr>
      <w:drawing>
        <wp:anchor distT="0" distB="0" distL="0" distR="0" simplePos="0" relativeHeight="268312319" behindDoc="1" locked="0" layoutInCell="1" allowOverlap="1">
          <wp:simplePos x="0" y="0"/>
          <wp:positionH relativeFrom="page">
            <wp:posOffset>1080135</wp:posOffset>
          </wp:positionH>
          <wp:positionV relativeFrom="page">
            <wp:posOffset>9188729</wp:posOffset>
          </wp:positionV>
          <wp:extent cx="2039619" cy="546735"/>
          <wp:effectExtent l="0" t="0" r="0" b="0"/>
          <wp:wrapNone/>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3" cstate="print"/>
                  <a:stretch>
                    <a:fillRect/>
                  </a:stretch>
                </pic:blipFill>
                <pic:spPr>
                  <a:xfrm>
                    <a:off x="0" y="0"/>
                    <a:ext cx="2039619" cy="546735"/>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2391" behindDoc="1" locked="0" layoutInCell="1" allowOverlap="1">
          <wp:simplePos x="0" y="0"/>
          <wp:positionH relativeFrom="page">
            <wp:posOffset>3648075</wp:posOffset>
          </wp:positionH>
          <wp:positionV relativeFrom="page">
            <wp:posOffset>9169679</wp:posOffset>
          </wp:positionV>
          <wp:extent cx="704850" cy="704849"/>
          <wp:effectExtent l="0" t="0" r="0" b="0"/>
          <wp:wrapNone/>
          <wp:docPr id="3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png"/>
                  <pic:cNvPicPr/>
                </pic:nvPicPr>
                <pic:blipFill>
                  <a:blip r:embed="rId1" cstate="print"/>
                  <a:stretch>
                    <a:fillRect/>
                  </a:stretch>
                </pic:blipFill>
                <pic:spPr>
                  <a:xfrm>
                    <a:off x="0" y="0"/>
                    <a:ext cx="704850" cy="704849"/>
                  </a:xfrm>
                  <a:prstGeom prst="rect">
                    <a:avLst/>
                  </a:prstGeom>
                </pic:spPr>
              </pic:pic>
            </a:graphicData>
          </a:graphic>
        </wp:anchor>
      </w:drawing>
    </w:r>
    <w:r>
      <w:rPr>
        <w:noProof/>
        <w:lang w:eastAsia="es-MX"/>
      </w:rPr>
      <w:drawing>
        <wp:anchor distT="0" distB="0" distL="0" distR="0" simplePos="0" relativeHeight="268312415" behindDoc="1" locked="0" layoutInCell="1" allowOverlap="1">
          <wp:simplePos x="0" y="0"/>
          <wp:positionH relativeFrom="page">
            <wp:posOffset>4996815</wp:posOffset>
          </wp:positionH>
          <wp:positionV relativeFrom="page">
            <wp:posOffset>9163329</wp:posOffset>
          </wp:positionV>
          <wp:extent cx="1685925" cy="574675"/>
          <wp:effectExtent l="0" t="0" r="0" b="0"/>
          <wp:wrapNone/>
          <wp:docPr id="4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jpeg"/>
                  <pic:cNvPicPr/>
                </pic:nvPicPr>
                <pic:blipFill>
                  <a:blip r:embed="rId2" cstate="print"/>
                  <a:stretch>
                    <a:fillRect/>
                  </a:stretch>
                </pic:blipFill>
                <pic:spPr>
                  <a:xfrm>
                    <a:off x="0" y="0"/>
                    <a:ext cx="1685925" cy="574675"/>
                  </a:xfrm>
                  <a:prstGeom prst="rect">
                    <a:avLst/>
                  </a:prstGeom>
                </pic:spPr>
              </pic:pic>
            </a:graphicData>
          </a:graphic>
        </wp:anchor>
      </w:drawing>
    </w:r>
    <w:r>
      <w:rPr>
        <w:noProof/>
        <w:lang w:eastAsia="es-MX"/>
      </w:rPr>
      <w:drawing>
        <wp:anchor distT="0" distB="0" distL="0" distR="0" simplePos="0" relativeHeight="268312439" behindDoc="1" locked="0" layoutInCell="1" allowOverlap="1">
          <wp:simplePos x="0" y="0"/>
          <wp:positionH relativeFrom="page">
            <wp:posOffset>1080135</wp:posOffset>
          </wp:positionH>
          <wp:positionV relativeFrom="page">
            <wp:posOffset>9188729</wp:posOffset>
          </wp:positionV>
          <wp:extent cx="2039619" cy="546735"/>
          <wp:effectExtent l="0" t="0" r="0" b="0"/>
          <wp:wrapNone/>
          <wp:docPr id="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3" cstate="print"/>
                  <a:stretch>
                    <a:fillRect/>
                  </a:stretch>
                </pic:blipFill>
                <pic:spPr>
                  <a:xfrm>
                    <a:off x="0" y="0"/>
                    <a:ext cx="2039619" cy="546735"/>
                  </a:xfrm>
                  <a:prstGeom prst="rect">
                    <a:avLst/>
                  </a:prstGeom>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2463" behindDoc="1" locked="0" layoutInCell="1" allowOverlap="1">
          <wp:simplePos x="0" y="0"/>
          <wp:positionH relativeFrom="page">
            <wp:posOffset>3648075</wp:posOffset>
          </wp:positionH>
          <wp:positionV relativeFrom="page">
            <wp:posOffset>9169679</wp:posOffset>
          </wp:positionV>
          <wp:extent cx="704850" cy="704849"/>
          <wp:effectExtent l="0" t="0" r="0" b="0"/>
          <wp:wrapNone/>
          <wp:docPr id="4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png"/>
                  <pic:cNvPicPr/>
                </pic:nvPicPr>
                <pic:blipFill>
                  <a:blip r:embed="rId1" cstate="print"/>
                  <a:stretch>
                    <a:fillRect/>
                  </a:stretch>
                </pic:blipFill>
                <pic:spPr>
                  <a:xfrm>
                    <a:off x="0" y="0"/>
                    <a:ext cx="704850" cy="704849"/>
                  </a:xfrm>
                  <a:prstGeom prst="rect">
                    <a:avLst/>
                  </a:prstGeom>
                </pic:spPr>
              </pic:pic>
            </a:graphicData>
          </a:graphic>
        </wp:anchor>
      </w:drawing>
    </w:r>
    <w:r>
      <w:rPr>
        <w:noProof/>
        <w:lang w:eastAsia="es-MX"/>
      </w:rPr>
      <w:drawing>
        <wp:anchor distT="0" distB="0" distL="0" distR="0" simplePos="0" relativeHeight="268312487" behindDoc="1" locked="0" layoutInCell="1" allowOverlap="1">
          <wp:simplePos x="0" y="0"/>
          <wp:positionH relativeFrom="page">
            <wp:posOffset>4996815</wp:posOffset>
          </wp:positionH>
          <wp:positionV relativeFrom="page">
            <wp:posOffset>9163329</wp:posOffset>
          </wp:positionV>
          <wp:extent cx="1685925" cy="574675"/>
          <wp:effectExtent l="0" t="0" r="0" b="0"/>
          <wp:wrapNone/>
          <wp:docPr id="4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0.jpeg"/>
                  <pic:cNvPicPr/>
                </pic:nvPicPr>
                <pic:blipFill>
                  <a:blip r:embed="rId2" cstate="print"/>
                  <a:stretch>
                    <a:fillRect/>
                  </a:stretch>
                </pic:blipFill>
                <pic:spPr>
                  <a:xfrm>
                    <a:off x="0" y="0"/>
                    <a:ext cx="1685925" cy="574675"/>
                  </a:xfrm>
                  <a:prstGeom prst="rect">
                    <a:avLst/>
                  </a:prstGeom>
                </pic:spPr>
              </pic:pic>
            </a:graphicData>
          </a:graphic>
        </wp:anchor>
      </w:drawing>
    </w:r>
    <w:r>
      <w:rPr>
        <w:noProof/>
        <w:lang w:eastAsia="es-MX"/>
      </w:rPr>
      <w:drawing>
        <wp:anchor distT="0" distB="0" distL="0" distR="0" simplePos="0" relativeHeight="268312511" behindDoc="1" locked="0" layoutInCell="1" allowOverlap="1">
          <wp:simplePos x="0" y="0"/>
          <wp:positionH relativeFrom="page">
            <wp:posOffset>1080135</wp:posOffset>
          </wp:positionH>
          <wp:positionV relativeFrom="page">
            <wp:posOffset>9188729</wp:posOffset>
          </wp:positionV>
          <wp:extent cx="2039619" cy="546735"/>
          <wp:effectExtent l="0" t="0" r="0" b="0"/>
          <wp:wrapNone/>
          <wp:docPr id="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png"/>
                  <pic:cNvPicPr/>
                </pic:nvPicPr>
                <pic:blipFill>
                  <a:blip r:embed="rId3" cstate="print"/>
                  <a:stretch>
                    <a:fillRect/>
                  </a:stretch>
                </pic:blipFill>
                <pic:spPr>
                  <a:xfrm>
                    <a:off x="0" y="0"/>
                    <a:ext cx="2039619" cy="546735"/>
                  </a:xfrm>
                  <a:prstGeom prst="rect">
                    <a:avLst/>
                  </a:prstGeom>
                </pic:spPr>
              </pic:pic>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2535" behindDoc="1" locked="0" layoutInCell="1" allowOverlap="1">
          <wp:simplePos x="0" y="0"/>
          <wp:positionH relativeFrom="page">
            <wp:posOffset>3648075</wp:posOffset>
          </wp:positionH>
          <wp:positionV relativeFrom="page">
            <wp:posOffset>9169679</wp:posOffset>
          </wp:positionV>
          <wp:extent cx="704850" cy="704849"/>
          <wp:effectExtent l="0" t="0" r="0" b="0"/>
          <wp:wrapNone/>
          <wp:docPr id="5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png"/>
                  <pic:cNvPicPr/>
                </pic:nvPicPr>
                <pic:blipFill>
                  <a:blip r:embed="rId1" cstate="print"/>
                  <a:stretch>
                    <a:fillRect/>
                  </a:stretch>
                </pic:blipFill>
                <pic:spPr>
                  <a:xfrm>
                    <a:off x="0" y="0"/>
                    <a:ext cx="704850" cy="704849"/>
                  </a:xfrm>
                  <a:prstGeom prst="rect">
                    <a:avLst/>
                  </a:prstGeom>
                </pic:spPr>
              </pic:pic>
            </a:graphicData>
          </a:graphic>
        </wp:anchor>
      </w:drawing>
    </w:r>
    <w:r>
      <w:rPr>
        <w:noProof/>
        <w:lang w:eastAsia="es-MX"/>
      </w:rPr>
      <w:drawing>
        <wp:anchor distT="0" distB="0" distL="0" distR="0" simplePos="0" relativeHeight="268312559" behindDoc="1" locked="0" layoutInCell="1" allowOverlap="1">
          <wp:simplePos x="0" y="0"/>
          <wp:positionH relativeFrom="page">
            <wp:posOffset>4996815</wp:posOffset>
          </wp:positionH>
          <wp:positionV relativeFrom="page">
            <wp:posOffset>9163329</wp:posOffset>
          </wp:positionV>
          <wp:extent cx="1685925" cy="574675"/>
          <wp:effectExtent l="0" t="0" r="0" b="0"/>
          <wp:wrapNone/>
          <wp:docPr id="5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0.jpeg"/>
                  <pic:cNvPicPr/>
                </pic:nvPicPr>
                <pic:blipFill>
                  <a:blip r:embed="rId2" cstate="print"/>
                  <a:stretch>
                    <a:fillRect/>
                  </a:stretch>
                </pic:blipFill>
                <pic:spPr>
                  <a:xfrm>
                    <a:off x="0" y="0"/>
                    <a:ext cx="1685925" cy="574675"/>
                  </a:xfrm>
                  <a:prstGeom prst="rect">
                    <a:avLst/>
                  </a:prstGeom>
                </pic:spPr>
              </pic:pic>
            </a:graphicData>
          </a:graphic>
        </wp:anchor>
      </w:drawing>
    </w:r>
    <w:r>
      <w:rPr>
        <w:noProof/>
        <w:lang w:eastAsia="es-MX"/>
      </w:rPr>
      <w:drawing>
        <wp:anchor distT="0" distB="0" distL="0" distR="0" simplePos="0" relativeHeight="268312583" behindDoc="1" locked="0" layoutInCell="1" allowOverlap="1">
          <wp:simplePos x="0" y="0"/>
          <wp:positionH relativeFrom="page">
            <wp:posOffset>1080135</wp:posOffset>
          </wp:positionH>
          <wp:positionV relativeFrom="page">
            <wp:posOffset>9188729</wp:posOffset>
          </wp:positionV>
          <wp:extent cx="2039619" cy="546735"/>
          <wp:effectExtent l="0" t="0" r="0" b="0"/>
          <wp:wrapNone/>
          <wp:docPr id="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1.png"/>
                  <pic:cNvPicPr/>
                </pic:nvPicPr>
                <pic:blipFill>
                  <a:blip r:embed="rId3" cstate="print"/>
                  <a:stretch>
                    <a:fillRect/>
                  </a:stretch>
                </pic:blipFill>
                <pic:spPr>
                  <a:xfrm>
                    <a:off x="0" y="0"/>
                    <a:ext cx="2039619" cy="546735"/>
                  </a:xfrm>
                  <a:prstGeom prst="rect">
                    <a:avLst/>
                  </a:prstGeom>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FF7458">
    <w:pPr>
      <w:pStyle w:val="Textoindependiente"/>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FF7458">
    <w:pPr>
      <w:pStyle w:val="Textoindependiente"/>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2967" behindDoc="1" locked="0" layoutInCell="1" allowOverlap="1">
          <wp:simplePos x="0" y="0"/>
          <wp:positionH relativeFrom="page">
            <wp:posOffset>3648075</wp:posOffset>
          </wp:positionH>
          <wp:positionV relativeFrom="page">
            <wp:posOffset>9169679</wp:posOffset>
          </wp:positionV>
          <wp:extent cx="704850" cy="704849"/>
          <wp:effectExtent l="0" t="0" r="0" b="0"/>
          <wp:wrapNone/>
          <wp:docPr id="8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png"/>
                  <pic:cNvPicPr/>
                </pic:nvPicPr>
                <pic:blipFill>
                  <a:blip r:embed="rId1" cstate="print"/>
                  <a:stretch>
                    <a:fillRect/>
                  </a:stretch>
                </pic:blipFill>
                <pic:spPr>
                  <a:xfrm>
                    <a:off x="0" y="0"/>
                    <a:ext cx="704850" cy="704849"/>
                  </a:xfrm>
                  <a:prstGeom prst="rect">
                    <a:avLst/>
                  </a:prstGeom>
                </pic:spPr>
              </pic:pic>
            </a:graphicData>
          </a:graphic>
        </wp:anchor>
      </w:drawing>
    </w:r>
    <w:r>
      <w:rPr>
        <w:noProof/>
        <w:lang w:eastAsia="es-MX"/>
      </w:rPr>
      <w:drawing>
        <wp:anchor distT="0" distB="0" distL="0" distR="0" simplePos="0" relativeHeight="268312991" behindDoc="1" locked="0" layoutInCell="1" allowOverlap="1">
          <wp:simplePos x="0" y="0"/>
          <wp:positionH relativeFrom="page">
            <wp:posOffset>4996815</wp:posOffset>
          </wp:positionH>
          <wp:positionV relativeFrom="page">
            <wp:posOffset>9163329</wp:posOffset>
          </wp:positionV>
          <wp:extent cx="1685925" cy="574675"/>
          <wp:effectExtent l="0" t="0" r="0" b="0"/>
          <wp:wrapNone/>
          <wp:docPr id="8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0.jpeg"/>
                  <pic:cNvPicPr/>
                </pic:nvPicPr>
                <pic:blipFill>
                  <a:blip r:embed="rId2" cstate="print"/>
                  <a:stretch>
                    <a:fillRect/>
                  </a:stretch>
                </pic:blipFill>
                <pic:spPr>
                  <a:xfrm>
                    <a:off x="0" y="0"/>
                    <a:ext cx="1685925" cy="574675"/>
                  </a:xfrm>
                  <a:prstGeom prst="rect">
                    <a:avLst/>
                  </a:prstGeom>
                </pic:spPr>
              </pic:pic>
            </a:graphicData>
          </a:graphic>
        </wp:anchor>
      </w:drawing>
    </w:r>
    <w:r>
      <w:rPr>
        <w:noProof/>
        <w:lang w:eastAsia="es-MX"/>
      </w:rPr>
      <w:drawing>
        <wp:anchor distT="0" distB="0" distL="0" distR="0" simplePos="0" relativeHeight="268313015" behindDoc="1" locked="0" layoutInCell="1" allowOverlap="1">
          <wp:simplePos x="0" y="0"/>
          <wp:positionH relativeFrom="page">
            <wp:posOffset>1080135</wp:posOffset>
          </wp:positionH>
          <wp:positionV relativeFrom="page">
            <wp:posOffset>9188729</wp:posOffset>
          </wp:positionV>
          <wp:extent cx="2039619" cy="546735"/>
          <wp:effectExtent l="0" t="0" r="0" b="0"/>
          <wp:wrapNone/>
          <wp:docPr id="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1.png"/>
                  <pic:cNvPicPr/>
                </pic:nvPicPr>
                <pic:blipFill>
                  <a:blip r:embed="rId3" cstate="print"/>
                  <a:stretch>
                    <a:fillRect/>
                  </a:stretch>
                </pic:blipFill>
                <pic:spPr>
                  <a:xfrm>
                    <a:off x="0" y="0"/>
                    <a:ext cx="2039619" cy="54673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08C" w:rsidRDefault="00AB708C">
      <w:r>
        <w:separator/>
      </w:r>
    </w:p>
  </w:footnote>
  <w:footnote w:type="continuationSeparator" w:id="0">
    <w:p w:rsidR="00AB708C" w:rsidRDefault="00AB70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1911" behindDoc="1" locked="0" layoutInCell="1" allowOverlap="1">
          <wp:simplePos x="0" y="0"/>
          <wp:positionH relativeFrom="page">
            <wp:posOffset>6158865</wp:posOffset>
          </wp:positionH>
          <wp:positionV relativeFrom="page">
            <wp:posOffset>276174</wp:posOffset>
          </wp:positionV>
          <wp:extent cx="525144" cy="549198"/>
          <wp:effectExtent l="0" t="0" r="0" b="0"/>
          <wp:wrapNone/>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 cstate="print"/>
                  <a:stretch>
                    <a:fillRect/>
                  </a:stretch>
                </pic:blipFill>
                <pic:spPr>
                  <a:xfrm>
                    <a:off x="0" y="0"/>
                    <a:ext cx="525144" cy="549198"/>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86" type="#_x0000_t202" style="position:absolute;margin-left:84.1pt;margin-top:34.3pt;width:400.65pt;height:13.15pt;z-index:-123520;mso-position-horizontal-relative:page;mso-position-vertical-relative:page" filled="f" stroked="f">
          <v:textbox inset="0,0,0,0">
            <w:txbxContent>
              <w:p w:rsidR="00FF7458" w:rsidRDefault="00AB708C">
                <w:pPr>
                  <w:spacing w:line="222" w:lineRule="exact"/>
                  <w:ind w:left="20"/>
                  <w:rPr>
                    <w:b/>
                    <w:sz w:val="18"/>
                  </w:rPr>
                </w:pPr>
                <w:r>
                  <w:rPr>
                    <w:b/>
                    <w:color w:val="4F6128"/>
                    <w:sz w:val="18"/>
                  </w:rPr>
                  <w:t>Evaluación específica de desempeño Fondo de aportaciones para la seguridad pública (FASP)</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2823" behindDoc="1" locked="0" layoutInCell="1" allowOverlap="1">
          <wp:simplePos x="0" y="0"/>
          <wp:positionH relativeFrom="page">
            <wp:posOffset>6158865</wp:posOffset>
          </wp:positionH>
          <wp:positionV relativeFrom="page">
            <wp:posOffset>276174</wp:posOffset>
          </wp:positionV>
          <wp:extent cx="525144" cy="549198"/>
          <wp:effectExtent l="0" t="0" r="0" b="0"/>
          <wp:wrapNone/>
          <wp:docPr id="7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jpeg"/>
                  <pic:cNvPicPr/>
                </pic:nvPicPr>
                <pic:blipFill>
                  <a:blip r:embed="rId1" cstate="print"/>
                  <a:stretch>
                    <a:fillRect/>
                  </a:stretch>
                </pic:blipFill>
                <pic:spPr>
                  <a:xfrm>
                    <a:off x="0" y="0"/>
                    <a:ext cx="525144" cy="549198"/>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75" type="#_x0000_t202" style="position:absolute;margin-left:84.1pt;margin-top:34.3pt;width:400.65pt;height:13.15pt;z-index:-122608;mso-position-horizontal-relative:page;mso-position-vertical-relative:page" filled="f" stroked="f">
          <v:textbox inset="0,0,0,0">
            <w:txbxContent>
              <w:p w:rsidR="00FF7458" w:rsidRDefault="00AB708C">
                <w:pPr>
                  <w:spacing w:line="222" w:lineRule="exact"/>
                  <w:ind w:left="20"/>
                  <w:rPr>
                    <w:b/>
                    <w:sz w:val="18"/>
                  </w:rPr>
                </w:pPr>
                <w:r>
                  <w:rPr>
                    <w:b/>
                    <w:color w:val="4F6128"/>
                    <w:sz w:val="18"/>
                  </w:rPr>
                  <w:t>Evaluación específica de desempeño Fondo de aportaciones para la seguridad pública (FASP)</w:t>
                </w:r>
              </w:p>
            </w:txbxContent>
          </v:textbox>
          <w10:wrap anchorx="page" anchory="page"/>
        </v:shape>
      </w:pict>
    </w:r>
    <w:r>
      <w:rPr>
        <w:lang w:val="en-US"/>
      </w:rPr>
      <w:pict>
        <v:shape id="_x0000_s2074" type="#_x0000_t202" style="position:absolute;margin-left:92pt;margin-top:69.7pt;width:427.85pt;height:32.95pt;z-index:-122584;mso-position-horizontal-relative:page;mso-position-vertical-relative:page" filled="f" stroked="f">
          <v:textbox inset="0,0,0,0">
            <w:txbxContent>
              <w:p w:rsidR="00FF7458" w:rsidRDefault="00AB708C">
                <w:pPr>
                  <w:spacing w:before="20" w:line="242" w:lineRule="auto"/>
                  <w:ind w:left="3517" w:right="-1" w:hanging="3498"/>
                  <w:rPr>
                    <w:sz w:val="28"/>
                  </w:rPr>
                </w:pPr>
                <w:r>
                  <w:rPr>
                    <w:sz w:val="28"/>
                  </w:rPr>
                  <w:t>Tabla 5. Avance Físico Financiero de los progra</w:t>
                </w:r>
                <w:r>
                  <w:rPr>
                    <w:sz w:val="28"/>
                  </w:rPr>
                  <w:t>mas de Prioridad Nacional Ejercicio 2016</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2895" behindDoc="1" locked="0" layoutInCell="1" allowOverlap="1">
          <wp:simplePos x="0" y="0"/>
          <wp:positionH relativeFrom="page">
            <wp:posOffset>6158865</wp:posOffset>
          </wp:positionH>
          <wp:positionV relativeFrom="page">
            <wp:posOffset>276174</wp:posOffset>
          </wp:positionV>
          <wp:extent cx="525144" cy="549198"/>
          <wp:effectExtent l="0" t="0" r="0" b="0"/>
          <wp:wrapNone/>
          <wp:docPr id="8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jpeg"/>
                  <pic:cNvPicPr/>
                </pic:nvPicPr>
                <pic:blipFill>
                  <a:blip r:embed="rId1" cstate="print"/>
                  <a:stretch>
                    <a:fillRect/>
                  </a:stretch>
                </pic:blipFill>
                <pic:spPr>
                  <a:xfrm>
                    <a:off x="0" y="0"/>
                    <a:ext cx="525144" cy="549198"/>
                  </a:xfrm>
                  <a:prstGeom prst="rect">
                    <a:avLst/>
                  </a:prstGeom>
                </pic:spPr>
              </pic:pic>
            </a:graphicData>
          </a:graphic>
        </wp:anchor>
      </w:drawing>
    </w:r>
    <w:r>
      <w:rPr>
        <w:lang w:val="en-US"/>
      </w:rPr>
      <w:pict>
        <v:group id="_x0000_s2071" style="position:absolute;margin-left:549.95pt;margin-top:158.15pt;width:38.4pt;height:19.2pt;z-index:-122536;mso-position-horizontal-relative:page;mso-position-vertical-relative:page" coordorigin="10999,3163" coordsize="768,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left:10999;top:3175;width:768;height:360">
            <v:imagedata r:id="rId2" o:title=""/>
          </v:shape>
          <v:shape id="_x0000_s2072" type="#_x0000_t75" style="position:absolute;left:11191;top:3163;width:384;height:384">
            <v:imagedata r:id="rId3" o:title=""/>
          </v:shape>
          <w10:wrap anchorx="page" anchory="page"/>
        </v:group>
      </w:pict>
    </w:r>
    <w:r>
      <w:rPr>
        <w:lang w:val="en-US"/>
      </w:rPr>
      <w:pict>
        <v:shapetype id="_x0000_t202" coordsize="21600,21600" o:spt="202" path="m,l,21600r21600,l21600,xe">
          <v:stroke joinstyle="miter"/>
          <v:path gradientshapeok="t" o:connecttype="rect"/>
        </v:shapetype>
        <v:shape id="_x0000_s2070" type="#_x0000_t202" style="position:absolute;margin-left:84.1pt;margin-top:34.3pt;width:400.65pt;height:13.15pt;z-index:-122512;mso-position-horizontal-relative:page;mso-position-vertical-relative:page" filled="f" stroked="f">
          <v:textbox inset="0,0,0,0">
            <w:txbxContent>
              <w:p w:rsidR="00FF7458" w:rsidRDefault="00AB708C">
                <w:pPr>
                  <w:spacing w:line="222" w:lineRule="exact"/>
                  <w:ind w:left="20"/>
                  <w:rPr>
                    <w:b/>
                    <w:sz w:val="18"/>
                  </w:rPr>
                </w:pPr>
                <w:r>
                  <w:rPr>
                    <w:b/>
                    <w:color w:val="4F6128"/>
                    <w:sz w:val="18"/>
                  </w:rPr>
                  <w:t>Evaluación específica de desempeño Fondo de aportaciones para la seguridad pública (FASP)</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3039" behindDoc="1" locked="0" layoutInCell="1" allowOverlap="1">
          <wp:simplePos x="0" y="0"/>
          <wp:positionH relativeFrom="page">
            <wp:posOffset>6158865</wp:posOffset>
          </wp:positionH>
          <wp:positionV relativeFrom="page">
            <wp:posOffset>276174</wp:posOffset>
          </wp:positionV>
          <wp:extent cx="525144" cy="549198"/>
          <wp:effectExtent l="0" t="0" r="0" b="0"/>
          <wp:wrapNone/>
          <wp:docPr id="9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jpeg"/>
                  <pic:cNvPicPr/>
                </pic:nvPicPr>
                <pic:blipFill>
                  <a:blip r:embed="rId1" cstate="print"/>
                  <a:stretch>
                    <a:fillRect/>
                  </a:stretch>
                </pic:blipFill>
                <pic:spPr>
                  <a:xfrm>
                    <a:off x="0" y="0"/>
                    <a:ext cx="525144" cy="549198"/>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69" type="#_x0000_t202" style="position:absolute;margin-left:84.1pt;margin-top:34.3pt;width:400.65pt;height:13.15pt;z-index:-122392;mso-position-horizontal-relative:page;mso-position-vertical-relative:page" filled="f" stroked="f">
          <v:textbox inset="0,0,0,0">
            <w:txbxContent>
              <w:p w:rsidR="00FF7458" w:rsidRDefault="00AB708C">
                <w:pPr>
                  <w:spacing w:line="222" w:lineRule="exact"/>
                  <w:ind w:left="20"/>
                  <w:rPr>
                    <w:b/>
                    <w:sz w:val="18"/>
                  </w:rPr>
                </w:pPr>
                <w:r>
                  <w:rPr>
                    <w:b/>
                    <w:color w:val="4F6128"/>
                    <w:sz w:val="18"/>
                  </w:rPr>
                  <w:t>Evaluación específica de desempeño Fondo de aportaciones para la seguridad pública (FASP)</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3087" behindDoc="1" locked="0" layoutInCell="1" allowOverlap="1">
          <wp:simplePos x="0" y="0"/>
          <wp:positionH relativeFrom="page">
            <wp:posOffset>6158865</wp:posOffset>
          </wp:positionH>
          <wp:positionV relativeFrom="page">
            <wp:posOffset>276174</wp:posOffset>
          </wp:positionV>
          <wp:extent cx="525144" cy="549198"/>
          <wp:effectExtent l="0" t="0" r="0" b="0"/>
          <wp:wrapNone/>
          <wp:docPr id="9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jpeg"/>
                  <pic:cNvPicPr/>
                </pic:nvPicPr>
                <pic:blipFill>
                  <a:blip r:embed="rId1" cstate="print"/>
                  <a:stretch>
                    <a:fillRect/>
                  </a:stretch>
                </pic:blipFill>
                <pic:spPr>
                  <a:xfrm>
                    <a:off x="0" y="0"/>
                    <a:ext cx="525144" cy="549198"/>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68" type="#_x0000_t202" style="position:absolute;margin-left:84.1pt;margin-top:34.3pt;width:400.65pt;height:13.15pt;z-index:-122344;mso-position-horizontal-relative:page;mso-position-vertical-relative:page" filled="f" stroked="f">
          <v:textbox inset="0,0,0,0">
            <w:txbxContent>
              <w:p w:rsidR="00FF7458" w:rsidRDefault="00AB708C">
                <w:pPr>
                  <w:spacing w:line="222" w:lineRule="exact"/>
                  <w:ind w:left="20"/>
                  <w:rPr>
                    <w:b/>
                    <w:sz w:val="18"/>
                  </w:rPr>
                </w:pPr>
                <w:r>
                  <w:rPr>
                    <w:b/>
                    <w:color w:val="4F6128"/>
                    <w:sz w:val="18"/>
                  </w:rPr>
                  <w:t>Evaluación específica de desempeño Fondo de aportaciones para la seguridad pública (FASP)</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3495" behindDoc="1" locked="0" layoutInCell="1" allowOverlap="1">
          <wp:simplePos x="0" y="0"/>
          <wp:positionH relativeFrom="page">
            <wp:posOffset>6158865</wp:posOffset>
          </wp:positionH>
          <wp:positionV relativeFrom="page">
            <wp:posOffset>276174</wp:posOffset>
          </wp:positionV>
          <wp:extent cx="525144" cy="549198"/>
          <wp:effectExtent l="0" t="0" r="0" b="0"/>
          <wp:wrapNone/>
          <wp:docPr id="14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jpeg"/>
                  <pic:cNvPicPr/>
                </pic:nvPicPr>
                <pic:blipFill>
                  <a:blip r:embed="rId1" cstate="print"/>
                  <a:stretch>
                    <a:fillRect/>
                  </a:stretch>
                </pic:blipFill>
                <pic:spPr>
                  <a:xfrm>
                    <a:off x="0" y="0"/>
                    <a:ext cx="525144" cy="549198"/>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67" type="#_x0000_t202" style="position:absolute;margin-left:84.1pt;margin-top:34.3pt;width:400.65pt;height:13.15pt;z-index:-121936;mso-position-horizontal-relative:page;mso-position-vertical-relative:page" filled="f" stroked="f">
          <v:textbox inset="0,0,0,0">
            <w:txbxContent>
              <w:p w:rsidR="00FF7458" w:rsidRDefault="00AB708C">
                <w:pPr>
                  <w:spacing w:line="222" w:lineRule="exact"/>
                  <w:ind w:left="20"/>
                  <w:rPr>
                    <w:b/>
                    <w:sz w:val="18"/>
                  </w:rPr>
                </w:pPr>
                <w:r>
                  <w:rPr>
                    <w:b/>
                    <w:color w:val="4F6128"/>
                    <w:sz w:val="18"/>
                  </w:rPr>
                  <w:t>Evaluación específica de desempeño Fondo de aporta</w:t>
                </w:r>
                <w:r>
                  <w:rPr>
                    <w:b/>
                    <w:color w:val="4F6128"/>
                    <w:sz w:val="18"/>
                  </w:rPr>
                  <w:t>ciones para la seguridad pública (FASP)</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3615" behindDoc="1" locked="0" layoutInCell="1" allowOverlap="1">
          <wp:simplePos x="0" y="0"/>
          <wp:positionH relativeFrom="page">
            <wp:posOffset>6158865</wp:posOffset>
          </wp:positionH>
          <wp:positionV relativeFrom="page">
            <wp:posOffset>276174</wp:posOffset>
          </wp:positionV>
          <wp:extent cx="525144" cy="549198"/>
          <wp:effectExtent l="0" t="0" r="0" b="0"/>
          <wp:wrapNone/>
          <wp:docPr id="15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jpeg"/>
                  <pic:cNvPicPr/>
                </pic:nvPicPr>
                <pic:blipFill>
                  <a:blip r:embed="rId1" cstate="print"/>
                  <a:stretch>
                    <a:fillRect/>
                  </a:stretch>
                </pic:blipFill>
                <pic:spPr>
                  <a:xfrm>
                    <a:off x="0" y="0"/>
                    <a:ext cx="525144" cy="549198"/>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66" type="#_x0000_t202" style="position:absolute;margin-left:84.1pt;margin-top:34.3pt;width:400.65pt;height:13.15pt;z-index:-121816;mso-position-horizontal-relative:page;mso-position-vertical-relative:page" filled="f" stroked="f">
          <v:textbox inset="0,0,0,0">
            <w:txbxContent>
              <w:p w:rsidR="00FF7458" w:rsidRDefault="00AB708C">
                <w:pPr>
                  <w:spacing w:line="222" w:lineRule="exact"/>
                  <w:ind w:left="20"/>
                  <w:rPr>
                    <w:b/>
                    <w:sz w:val="18"/>
                  </w:rPr>
                </w:pPr>
                <w:r>
                  <w:rPr>
                    <w:b/>
                    <w:color w:val="4F6128"/>
                    <w:sz w:val="18"/>
                  </w:rPr>
                  <w:t>Evaluación específica de desempeño Fondo de aportaciones para la seguridad pública (FASP)</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3735" behindDoc="1" locked="0" layoutInCell="1" allowOverlap="1">
          <wp:simplePos x="0" y="0"/>
          <wp:positionH relativeFrom="page">
            <wp:posOffset>6158865</wp:posOffset>
          </wp:positionH>
          <wp:positionV relativeFrom="page">
            <wp:posOffset>276174</wp:posOffset>
          </wp:positionV>
          <wp:extent cx="525144" cy="549198"/>
          <wp:effectExtent l="0" t="0" r="0" b="0"/>
          <wp:wrapNone/>
          <wp:docPr id="15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jpeg"/>
                  <pic:cNvPicPr/>
                </pic:nvPicPr>
                <pic:blipFill>
                  <a:blip r:embed="rId1" cstate="print"/>
                  <a:stretch>
                    <a:fillRect/>
                  </a:stretch>
                </pic:blipFill>
                <pic:spPr>
                  <a:xfrm>
                    <a:off x="0" y="0"/>
                    <a:ext cx="525144" cy="549198"/>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65" type="#_x0000_t202" style="position:absolute;margin-left:84.1pt;margin-top:34.3pt;width:400.65pt;height:13.15pt;z-index:-121696;mso-position-horizontal-relative:page;mso-position-vertical-relative:page" filled="f" stroked="f">
          <v:textbox inset="0,0,0,0">
            <w:txbxContent>
              <w:p w:rsidR="00FF7458" w:rsidRDefault="00AB708C">
                <w:pPr>
                  <w:spacing w:line="222" w:lineRule="exact"/>
                  <w:ind w:left="20"/>
                  <w:rPr>
                    <w:b/>
                    <w:sz w:val="18"/>
                  </w:rPr>
                </w:pPr>
                <w:r>
                  <w:rPr>
                    <w:b/>
                    <w:color w:val="4F6128"/>
                    <w:sz w:val="18"/>
                  </w:rPr>
                  <w:t>Evaluación específica de desempeño Fondo de aportaciones para la seguridad pública (FASP)</w:t>
                </w:r>
              </w:p>
            </w:txbxContent>
          </v:textbox>
          <w10:wrap anchorx="page" anchory="page"/>
        </v:shape>
      </w:pict>
    </w:r>
    <w:r>
      <w:rPr>
        <w:lang w:val="en-US"/>
      </w:rPr>
      <w:pict>
        <v:shape id="_x0000_s2064" type="#_x0000_t202" style="position:absolute;margin-left:84.1pt;margin-top:69.9pt;width:197.3pt;height:19.55pt;z-index:-121672;mso-position-horizontal-relative:page;mso-position-vertical-relative:page" filled="f" stroked="f">
          <v:textbox inset="0,0,0,0">
            <w:txbxContent>
              <w:p w:rsidR="00FF7458" w:rsidRDefault="00AB708C">
                <w:pPr>
                  <w:spacing w:before="19"/>
                  <w:ind w:left="20"/>
                  <w:rPr>
                    <w:sz w:val="32"/>
                  </w:rPr>
                </w:pPr>
                <w:r>
                  <w:rPr>
                    <w:color w:val="76923B"/>
                    <w:sz w:val="32"/>
                  </w:rPr>
                  <w:t>FUENTES DE INFORMACIÓN</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3807" behindDoc="1" locked="0" layoutInCell="1" allowOverlap="1">
          <wp:simplePos x="0" y="0"/>
          <wp:positionH relativeFrom="page">
            <wp:posOffset>6158865</wp:posOffset>
          </wp:positionH>
          <wp:positionV relativeFrom="page">
            <wp:posOffset>276174</wp:posOffset>
          </wp:positionV>
          <wp:extent cx="525144" cy="549198"/>
          <wp:effectExtent l="0" t="0" r="0" b="0"/>
          <wp:wrapNone/>
          <wp:docPr id="16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jpeg"/>
                  <pic:cNvPicPr/>
                </pic:nvPicPr>
                <pic:blipFill>
                  <a:blip r:embed="rId1" cstate="print"/>
                  <a:stretch>
                    <a:fillRect/>
                  </a:stretch>
                </pic:blipFill>
                <pic:spPr>
                  <a:xfrm>
                    <a:off x="0" y="0"/>
                    <a:ext cx="525144" cy="549198"/>
                  </a:xfrm>
                  <a:prstGeom prst="rect">
                    <a:avLst/>
                  </a:prstGeom>
                </pic:spPr>
              </pic:pic>
            </a:graphicData>
          </a:graphic>
        </wp:anchor>
      </w:drawing>
    </w:r>
    <w:r>
      <w:rPr>
        <w:lang w:val="en-US"/>
      </w:rPr>
      <w:pict>
        <v:group id="_x0000_s2061" style="position:absolute;margin-left:549.95pt;margin-top:158.15pt;width:38.4pt;height:19.2pt;z-index:-121624;mso-position-horizontal-relative:page;mso-position-vertical-relative:page" coordorigin="10999,3163" coordsize="768,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10999;top:3175;width:768;height:360">
            <v:imagedata r:id="rId2" o:title=""/>
          </v:shape>
          <v:shape id="_x0000_s2062" type="#_x0000_t75" style="position:absolute;left:11191;top:3163;width:384;height:384">
            <v:imagedata r:id="rId3" o:title=""/>
          </v:shape>
          <w10:wrap anchorx="page" anchory="page"/>
        </v:group>
      </w:pict>
    </w:r>
    <w:r>
      <w:rPr>
        <w:lang w:val="en-US"/>
      </w:rPr>
      <w:pict>
        <v:shapetype id="_x0000_t202" coordsize="21600,21600" o:spt="202" path="m,l,21600r21600,l21600,xe">
          <v:stroke joinstyle="miter"/>
          <v:path gradientshapeok="t" o:connecttype="rect"/>
        </v:shapetype>
        <v:shape id="_x0000_s2060" type="#_x0000_t202" style="position:absolute;margin-left:84.1pt;margin-top:34.3pt;width:400.65pt;height:13.15pt;z-index:-121600;mso-position-horizontal-relative:page;mso-position-vertical-relative:page" filled="f" stroked="f">
          <v:textbox inset="0,0,0,0">
            <w:txbxContent>
              <w:p w:rsidR="00FF7458" w:rsidRDefault="00AB708C">
                <w:pPr>
                  <w:spacing w:line="222" w:lineRule="exact"/>
                  <w:ind w:left="20"/>
                  <w:rPr>
                    <w:b/>
                    <w:sz w:val="18"/>
                  </w:rPr>
                </w:pPr>
                <w:r>
                  <w:rPr>
                    <w:b/>
                    <w:color w:val="4F6128"/>
                    <w:sz w:val="18"/>
                  </w:rPr>
                  <w:t>Evaluación específica de desempeño Fondo de aportaciones para la seguridad pública (FASP)</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3951" behindDoc="1" locked="0" layoutInCell="1" allowOverlap="1">
          <wp:simplePos x="0" y="0"/>
          <wp:positionH relativeFrom="page">
            <wp:posOffset>6158865</wp:posOffset>
          </wp:positionH>
          <wp:positionV relativeFrom="page">
            <wp:posOffset>276174</wp:posOffset>
          </wp:positionV>
          <wp:extent cx="525144" cy="549198"/>
          <wp:effectExtent l="0" t="0" r="0" b="0"/>
          <wp:wrapNone/>
          <wp:docPr id="16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jpeg"/>
                  <pic:cNvPicPr/>
                </pic:nvPicPr>
                <pic:blipFill>
                  <a:blip r:embed="rId1" cstate="print"/>
                  <a:stretch>
                    <a:fillRect/>
                  </a:stretch>
                </pic:blipFill>
                <pic:spPr>
                  <a:xfrm>
                    <a:off x="0" y="0"/>
                    <a:ext cx="525144" cy="549198"/>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59" type="#_x0000_t202" style="position:absolute;margin-left:84.1pt;margin-top:34.3pt;width:400.65pt;height:13.15pt;z-index:-121480;mso-position-horizontal-relative:page;mso-position-vertical-relative:page" filled="f" stroked="f">
          <v:textbox inset="0,0,0,0">
            <w:txbxContent>
              <w:p w:rsidR="00FF7458" w:rsidRDefault="00AB708C">
                <w:pPr>
                  <w:spacing w:line="222" w:lineRule="exact"/>
                  <w:ind w:left="20"/>
                  <w:rPr>
                    <w:b/>
                    <w:sz w:val="18"/>
                  </w:rPr>
                </w:pPr>
                <w:r>
                  <w:rPr>
                    <w:b/>
                    <w:color w:val="4F6128"/>
                    <w:sz w:val="18"/>
                  </w:rPr>
                  <w:t>Evaluación específica de desempeño Fondo de aportaciones para la seguridad pública (FASP)</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3999" behindDoc="1" locked="0" layoutInCell="1" allowOverlap="1">
          <wp:simplePos x="0" y="0"/>
          <wp:positionH relativeFrom="page">
            <wp:posOffset>6158865</wp:posOffset>
          </wp:positionH>
          <wp:positionV relativeFrom="page">
            <wp:posOffset>276174</wp:posOffset>
          </wp:positionV>
          <wp:extent cx="525144" cy="549198"/>
          <wp:effectExtent l="0" t="0" r="0" b="0"/>
          <wp:wrapNone/>
          <wp:docPr id="17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jpeg"/>
                  <pic:cNvPicPr/>
                </pic:nvPicPr>
                <pic:blipFill>
                  <a:blip r:embed="rId1" cstate="print"/>
                  <a:stretch>
                    <a:fillRect/>
                  </a:stretch>
                </pic:blipFill>
                <pic:spPr>
                  <a:xfrm>
                    <a:off x="0" y="0"/>
                    <a:ext cx="525144" cy="549198"/>
                  </a:xfrm>
                  <a:prstGeom prst="rect">
                    <a:avLst/>
                  </a:prstGeom>
                </pic:spPr>
              </pic:pic>
            </a:graphicData>
          </a:graphic>
        </wp:anchor>
      </w:drawing>
    </w:r>
    <w:r>
      <w:rPr>
        <w:lang w:val="en-US"/>
      </w:rPr>
      <w:pict>
        <v:group id="_x0000_s2056" style="position:absolute;margin-left:549.95pt;margin-top:158.15pt;width:38.4pt;height:19.2pt;z-index:-121432;mso-position-horizontal-relative:page;mso-position-vertical-relative:page" coordorigin="10999,3163" coordsize="768,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10999;top:3175;width:768;height:360">
            <v:imagedata r:id="rId2" o:title=""/>
          </v:shape>
          <v:shape id="_x0000_s2057" type="#_x0000_t75" style="position:absolute;left:11191;top:3163;width:384;height:384">
            <v:imagedata r:id="rId3" o:title=""/>
          </v:shape>
          <w10:wrap anchorx="page" anchory="page"/>
        </v:group>
      </w:pict>
    </w:r>
    <w:r>
      <w:rPr>
        <w:lang w:val="en-US"/>
      </w:rPr>
      <w:pict>
        <v:shapetype id="_x0000_t202" coordsize="21600,21600" o:spt="202" path="m,l,21600r21600,l21600,xe">
          <v:stroke joinstyle="miter"/>
          <v:path gradientshapeok="t" o:connecttype="rect"/>
        </v:shapetype>
        <v:shape id="_x0000_s2055" type="#_x0000_t202" style="position:absolute;margin-left:84.1pt;margin-top:34.3pt;width:400.65pt;height:13.15pt;z-index:-121408;mso-position-horizontal-relative:page;mso-position-vertical-relative:page" filled="f" stroked="f">
          <v:textbox inset="0,0,0,0">
            <w:txbxContent>
              <w:p w:rsidR="00FF7458" w:rsidRDefault="00AB708C">
                <w:pPr>
                  <w:spacing w:line="222" w:lineRule="exact"/>
                  <w:ind w:left="20"/>
                  <w:rPr>
                    <w:b/>
                    <w:sz w:val="18"/>
                  </w:rPr>
                </w:pPr>
                <w:r>
                  <w:rPr>
                    <w:b/>
                    <w:color w:val="4F6128"/>
                    <w:sz w:val="18"/>
                  </w:rPr>
                  <w:t>Evaluación específica de desempeño Fondo de aportaciones para la seguridad pública (FASP)</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2031" behindDoc="1" locked="0" layoutInCell="1" allowOverlap="1">
          <wp:simplePos x="0" y="0"/>
          <wp:positionH relativeFrom="page">
            <wp:posOffset>6158865</wp:posOffset>
          </wp:positionH>
          <wp:positionV relativeFrom="page">
            <wp:posOffset>276174</wp:posOffset>
          </wp:positionV>
          <wp:extent cx="525144" cy="549198"/>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 cstate="print"/>
                  <a:stretch>
                    <a:fillRect/>
                  </a:stretch>
                </pic:blipFill>
                <pic:spPr>
                  <a:xfrm>
                    <a:off x="0" y="0"/>
                    <a:ext cx="525144" cy="549198"/>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85" type="#_x0000_t202" style="position:absolute;margin-left:84.1pt;margin-top:34.3pt;width:400.65pt;height:13.15pt;z-index:-123400;mso-position-horizontal-relative:page;mso-position-vertical-relative:page" filled="f" stroked="f">
          <v:textbox inset="0,0,0,0">
            <w:txbxContent>
              <w:p w:rsidR="00FF7458" w:rsidRDefault="00AB708C">
                <w:pPr>
                  <w:spacing w:line="222" w:lineRule="exact"/>
                  <w:ind w:left="20"/>
                  <w:rPr>
                    <w:b/>
                    <w:sz w:val="18"/>
                  </w:rPr>
                </w:pPr>
                <w:r>
                  <w:rPr>
                    <w:b/>
                    <w:color w:val="4F6128"/>
                    <w:sz w:val="18"/>
                  </w:rPr>
                  <w:t>Evaluación específica de desempeño Fondo de aportaciones para la seguridad pública (FASP)</w:t>
                </w:r>
              </w:p>
            </w:txbxContent>
          </v:textbox>
          <w10:wrap anchorx="page" anchory="page"/>
        </v:shape>
      </w:pict>
    </w:r>
    <w:r>
      <w:rPr>
        <w:lang w:val="en-US"/>
      </w:rPr>
      <w:pict>
        <v:shape id="_x0000_s2084" type="#_x0000_t202" style="position:absolute;margin-left:84.1pt;margin-top:69.75pt;width:443.95pt;height:35.05pt;z-index:-123376;mso-position-horizontal-relative:page;mso-position-vertical-relative:page" filled="f" stroked="f">
          <v:textbox inset="0,0,0,0">
            <w:txbxContent>
              <w:p w:rsidR="00FF7458" w:rsidRDefault="00AB708C">
                <w:pPr>
                  <w:pStyle w:val="Textoindependiente"/>
                  <w:spacing w:before="20"/>
                  <w:ind w:left="20"/>
                </w:pPr>
                <w:r>
                  <w:t>La</w:t>
                </w:r>
                <w:r>
                  <w:rPr>
                    <w:spacing w:val="-15"/>
                  </w:rPr>
                  <w:t xml:space="preserve"> </w:t>
                </w:r>
                <w:r>
                  <w:t>Cámara</w:t>
                </w:r>
                <w:r>
                  <w:rPr>
                    <w:spacing w:val="-16"/>
                  </w:rPr>
                  <w:t xml:space="preserve"> </w:t>
                </w:r>
                <w:r>
                  <w:t>de</w:t>
                </w:r>
                <w:r>
                  <w:rPr>
                    <w:spacing w:val="-15"/>
                  </w:rPr>
                  <w:t xml:space="preserve"> </w:t>
                </w:r>
                <w:r>
                  <w:t>Diputados</w:t>
                </w:r>
                <w:r>
                  <w:rPr>
                    <w:spacing w:val="-14"/>
                  </w:rPr>
                  <w:t xml:space="preserve"> </w:t>
                </w:r>
                <w:r>
                  <w:t>del</w:t>
                </w:r>
                <w:r>
                  <w:rPr>
                    <w:spacing w:val="-17"/>
                  </w:rPr>
                  <w:t xml:space="preserve"> </w:t>
                </w:r>
                <w:r>
                  <w:t>H.</w:t>
                </w:r>
                <w:r>
                  <w:rPr>
                    <w:spacing w:val="-16"/>
                  </w:rPr>
                  <w:t xml:space="preserve"> </w:t>
                </w:r>
                <w:r>
                  <w:t>Congreso</w:t>
                </w:r>
                <w:r>
                  <w:rPr>
                    <w:spacing w:val="-14"/>
                  </w:rPr>
                  <w:t xml:space="preserve"> </w:t>
                </w:r>
                <w:r>
                  <w:t>de</w:t>
                </w:r>
                <w:r>
                  <w:rPr>
                    <w:spacing w:val="-13"/>
                  </w:rPr>
                  <w:t xml:space="preserve"> </w:t>
                </w:r>
                <w:r>
                  <w:t>la</w:t>
                </w:r>
                <w:r>
                  <w:rPr>
                    <w:spacing w:val="-16"/>
                  </w:rPr>
                  <w:t xml:space="preserve"> </w:t>
                </w:r>
                <w:r>
                  <w:t>Unión</w:t>
                </w:r>
                <w:r>
                  <w:rPr>
                    <w:spacing w:val="-15"/>
                  </w:rPr>
                  <w:t xml:space="preserve"> </w:t>
                </w:r>
                <w:r>
                  <w:t>aprobó</w:t>
                </w:r>
                <w:r>
                  <w:rPr>
                    <w:spacing w:val="-12"/>
                  </w:rPr>
                  <w:t xml:space="preserve"> </w:t>
                </w:r>
                <w:r>
                  <w:t>la</w:t>
                </w:r>
                <w:r>
                  <w:rPr>
                    <w:spacing w:val="-13"/>
                  </w:rPr>
                  <w:t xml:space="preserve"> </w:t>
                </w:r>
                <w:r>
                  <w:t>cantidad</w:t>
                </w:r>
                <w:r>
                  <w:rPr>
                    <w:spacing w:val="-11"/>
                  </w:rPr>
                  <w:t xml:space="preserve"> </w:t>
                </w:r>
                <w:r>
                  <w:t>de</w:t>
                </w:r>
                <w:r>
                  <w:rPr>
                    <w:spacing w:val="-15"/>
                  </w:rPr>
                  <w:t xml:space="preserve"> </w:t>
                </w:r>
                <w:r>
                  <w:t>7</w:t>
                </w:r>
                <w:r>
                  <w:rPr>
                    <w:spacing w:val="-15"/>
                  </w:rPr>
                  <w:t xml:space="preserve"> </w:t>
                </w:r>
                <w:r>
                  <w:t>mil</w:t>
                </w:r>
                <w:r>
                  <w:rPr>
                    <w:spacing w:val="-14"/>
                  </w:rPr>
                  <w:t xml:space="preserve"> </w:t>
                </w:r>
                <w:r>
                  <w:t>millones</w:t>
                </w:r>
              </w:p>
              <w:p w:rsidR="00FF7458" w:rsidRDefault="00AB708C">
                <w:pPr>
                  <w:pStyle w:val="Textoindependiente"/>
                  <w:spacing w:before="132"/>
                  <w:ind w:left="20"/>
                </w:pPr>
                <w:r>
                  <w:t>de</w:t>
                </w:r>
                <w:r>
                  <w:rPr>
                    <w:spacing w:val="-10"/>
                  </w:rPr>
                  <w:t xml:space="preserve"> </w:t>
                </w:r>
                <w:r>
                  <w:t>pesos</w:t>
                </w:r>
                <w:r>
                  <w:rPr>
                    <w:spacing w:val="-10"/>
                  </w:rPr>
                  <w:t xml:space="preserve"> </w:t>
                </w:r>
                <w:r>
                  <w:t>en</w:t>
                </w:r>
                <w:r>
                  <w:rPr>
                    <w:spacing w:val="-11"/>
                  </w:rPr>
                  <w:t xml:space="preserve"> </w:t>
                </w:r>
                <w:r>
                  <w:t>el</w:t>
                </w:r>
                <w:r>
                  <w:rPr>
                    <w:spacing w:val="-12"/>
                  </w:rPr>
                  <w:t xml:space="preserve"> </w:t>
                </w:r>
                <w:r>
                  <w:t>Presupuesto</w:t>
                </w:r>
                <w:r>
                  <w:rPr>
                    <w:spacing w:val="-10"/>
                  </w:rPr>
                  <w:t xml:space="preserve"> </w:t>
                </w:r>
                <w:r>
                  <w:t>de</w:t>
                </w:r>
                <w:r>
                  <w:rPr>
                    <w:spacing w:val="-10"/>
                  </w:rPr>
                  <w:t xml:space="preserve"> </w:t>
                </w:r>
                <w:r>
                  <w:t>Egresos</w:t>
                </w:r>
                <w:r>
                  <w:rPr>
                    <w:spacing w:val="-9"/>
                  </w:rPr>
                  <w:t xml:space="preserve"> </w:t>
                </w:r>
                <w:r>
                  <w:t>de</w:t>
                </w:r>
                <w:r>
                  <w:rPr>
                    <w:spacing w:val="-10"/>
                  </w:rPr>
                  <w:t xml:space="preserve"> </w:t>
                </w:r>
                <w:r>
                  <w:t>la</w:t>
                </w:r>
                <w:r>
                  <w:rPr>
                    <w:spacing w:val="-8"/>
                  </w:rPr>
                  <w:t xml:space="preserve"> </w:t>
                </w:r>
                <w:r>
                  <w:t>Federación</w:t>
                </w:r>
                <w:r>
                  <w:rPr>
                    <w:spacing w:val="-11"/>
                  </w:rPr>
                  <w:t xml:space="preserve"> </w:t>
                </w:r>
                <w:r>
                  <w:t>del</w:t>
                </w:r>
                <w:r>
                  <w:rPr>
                    <w:spacing w:val="-12"/>
                  </w:rPr>
                  <w:t xml:space="preserve"> </w:t>
                </w:r>
                <w:r>
                  <w:t>ejercicio</w:t>
                </w:r>
                <w:r>
                  <w:rPr>
                    <w:spacing w:val="-8"/>
                  </w:rPr>
                  <w:t xml:space="preserve"> </w:t>
                </w:r>
                <w:r>
                  <w:t>fiscal</w:t>
                </w:r>
                <w:r>
                  <w:rPr>
                    <w:spacing w:val="-10"/>
                  </w:rPr>
                  <w:t xml:space="preserve"> </w:t>
                </w:r>
                <w:r>
                  <w:t>2016.</w:t>
                </w:r>
                <w:r>
                  <w:rPr>
                    <w:spacing w:val="-11"/>
                  </w:rPr>
                  <w:t xml:space="preserve"> </w:t>
                </w:r>
                <w:r>
                  <w:t>De</w:t>
                </w:r>
                <w:r>
                  <w:rPr>
                    <w:spacing w:val="-10"/>
                  </w:rPr>
                  <w:t xml:space="preserve"> </w:t>
                </w:r>
                <w:r>
                  <w:t>acuerdo</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4071" behindDoc="1" locked="0" layoutInCell="1" allowOverlap="1">
          <wp:simplePos x="0" y="0"/>
          <wp:positionH relativeFrom="page">
            <wp:posOffset>6158865</wp:posOffset>
          </wp:positionH>
          <wp:positionV relativeFrom="page">
            <wp:posOffset>276174</wp:posOffset>
          </wp:positionV>
          <wp:extent cx="525144" cy="549198"/>
          <wp:effectExtent l="0" t="0" r="0" b="0"/>
          <wp:wrapNone/>
          <wp:docPr id="17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jpeg"/>
                  <pic:cNvPicPr/>
                </pic:nvPicPr>
                <pic:blipFill>
                  <a:blip r:embed="rId1" cstate="print"/>
                  <a:stretch>
                    <a:fillRect/>
                  </a:stretch>
                </pic:blipFill>
                <pic:spPr>
                  <a:xfrm>
                    <a:off x="0" y="0"/>
                    <a:ext cx="525144" cy="549198"/>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54" type="#_x0000_t202" style="position:absolute;margin-left:84.1pt;margin-top:34.3pt;width:400.65pt;height:13.15pt;z-index:-121360;mso-position-horizontal-relative:page;mso-position-vertical-relative:page" filled="f" stroked="f">
          <v:textbox inset="0,0,0,0">
            <w:txbxContent>
              <w:p w:rsidR="00FF7458" w:rsidRDefault="00AB708C">
                <w:pPr>
                  <w:spacing w:line="222" w:lineRule="exact"/>
                  <w:ind w:left="20"/>
                  <w:rPr>
                    <w:b/>
                    <w:sz w:val="18"/>
                  </w:rPr>
                </w:pPr>
                <w:r>
                  <w:rPr>
                    <w:b/>
                    <w:color w:val="4F6128"/>
                    <w:sz w:val="18"/>
                  </w:rPr>
                  <w:t>Evaluación específica de desempeño Fondo de aportaciones para la seguridad pública (FASP)</w:t>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4119" behindDoc="1" locked="0" layoutInCell="1" allowOverlap="1">
          <wp:simplePos x="0" y="0"/>
          <wp:positionH relativeFrom="page">
            <wp:posOffset>6158865</wp:posOffset>
          </wp:positionH>
          <wp:positionV relativeFrom="page">
            <wp:posOffset>276174</wp:posOffset>
          </wp:positionV>
          <wp:extent cx="525144" cy="549198"/>
          <wp:effectExtent l="0" t="0" r="0" b="0"/>
          <wp:wrapNone/>
          <wp:docPr id="17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jpeg"/>
                  <pic:cNvPicPr/>
                </pic:nvPicPr>
                <pic:blipFill>
                  <a:blip r:embed="rId1" cstate="print"/>
                  <a:stretch>
                    <a:fillRect/>
                  </a:stretch>
                </pic:blipFill>
                <pic:spPr>
                  <a:xfrm>
                    <a:off x="0" y="0"/>
                    <a:ext cx="525144" cy="549198"/>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53" type="#_x0000_t202" style="position:absolute;margin-left:84.1pt;margin-top:34.3pt;width:400.65pt;height:13.15pt;z-index:-121312;mso-position-horizontal-relative:page;mso-position-vertical-relative:page" filled="f" stroked="f">
          <v:textbox inset="0,0,0,0">
            <w:txbxContent>
              <w:p w:rsidR="00FF7458" w:rsidRDefault="00AB708C">
                <w:pPr>
                  <w:spacing w:line="222" w:lineRule="exact"/>
                  <w:ind w:left="20"/>
                  <w:rPr>
                    <w:b/>
                    <w:sz w:val="18"/>
                  </w:rPr>
                </w:pPr>
                <w:r>
                  <w:rPr>
                    <w:b/>
                    <w:color w:val="4F6128"/>
                    <w:sz w:val="18"/>
                  </w:rPr>
                  <w:t>Evaluación específica de desempeño Fondo de aportaciones para la seguridad pública (FASP)</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4167" behindDoc="1" locked="0" layoutInCell="1" allowOverlap="1">
          <wp:simplePos x="0" y="0"/>
          <wp:positionH relativeFrom="page">
            <wp:posOffset>6158865</wp:posOffset>
          </wp:positionH>
          <wp:positionV relativeFrom="page">
            <wp:posOffset>276174</wp:posOffset>
          </wp:positionV>
          <wp:extent cx="525144" cy="549198"/>
          <wp:effectExtent l="0" t="0" r="0" b="0"/>
          <wp:wrapNone/>
          <wp:docPr id="18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jpeg"/>
                  <pic:cNvPicPr/>
                </pic:nvPicPr>
                <pic:blipFill>
                  <a:blip r:embed="rId1" cstate="print"/>
                  <a:stretch>
                    <a:fillRect/>
                  </a:stretch>
                </pic:blipFill>
                <pic:spPr>
                  <a:xfrm>
                    <a:off x="0" y="0"/>
                    <a:ext cx="525144" cy="549198"/>
                  </a:xfrm>
                  <a:prstGeom prst="rect">
                    <a:avLst/>
                  </a:prstGeom>
                </pic:spPr>
              </pic:pic>
            </a:graphicData>
          </a:graphic>
        </wp:anchor>
      </w:drawing>
    </w:r>
    <w:r>
      <w:rPr>
        <w:lang w:val="en-US"/>
      </w:rPr>
      <w:pict>
        <v:group id="_x0000_s2050" style="position:absolute;margin-left:549.95pt;margin-top:158.15pt;width:38.4pt;height:19.2pt;z-index:-121264;mso-position-horizontal-relative:page;mso-position-vertical-relative:page" coordorigin="10999,3163" coordsize="768,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10999;top:3175;width:768;height:360">
            <v:imagedata r:id="rId2" o:title=""/>
          </v:shape>
          <v:shape id="_x0000_s2051" type="#_x0000_t75" style="position:absolute;left:11191;top:3163;width:384;height:384">
            <v:imagedata r:id="rId3" o:title=""/>
          </v:shape>
          <w10:wrap anchorx="page" anchory="page"/>
        </v:group>
      </w:pict>
    </w:r>
    <w:r>
      <w:rPr>
        <w:lang w:val="en-US"/>
      </w:rPr>
      <w:pict>
        <v:shapetype id="_x0000_t202" coordsize="21600,21600" o:spt="202" path="m,l,21600r21600,l21600,xe">
          <v:stroke joinstyle="miter"/>
          <v:path gradientshapeok="t" o:connecttype="rect"/>
        </v:shapetype>
        <v:shape id="_x0000_s2049" type="#_x0000_t202" style="position:absolute;margin-left:84.1pt;margin-top:34.3pt;width:400.65pt;height:13.15pt;z-index:-121240;mso-position-horizontal-relative:page;mso-position-vertical-relative:page" filled="f" stroked="f">
          <v:textbox inset="0,0,0,0">
            <w:txbxContent>
              <w:p w:rsidR="00FF7458" w:rsidRDefault="00AB708C">
                <w:pPr>
                  <w:spacing w:line="222" w:lineRule="exact"/>
                  <w:ind w:left="20"/>
                  <w:rPr>
                    <w:b/>
                    <w:sz w:val="18"/>
                  </w:rPr>
                </w:pPr>
                <w:r>
                  <w:rPr>
                    <w:b/>
                    <w:color w:val="4F6128"/>
                    <w:sz w:val="18"/>
                  </w:rPr>
                  <w:t>Evaluación específica de desempeño Fondo de aportaciones para la seguridad pública (FASP)</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FF7458">
    <w:pPr>
      <w:pStyle w:val="Textoindependiente"/>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2103" behindDoc="1" locked="0" layoutInCell="1" allowOverlap="1">
          <wp:simplePos x="0" y="0"/>
          <wp:positionH relativeFrom="page">
            <wp:posOffset>6158865</wp:posOffset>
          </wp:positionH>
          <wp:positionV relativeFrom="page">
            <wp:posOffset>276174</wp:posOffset>
          </wp:positionV>
          <wp:extent cx="525144" cy="549198"/>
          <wp:effectExtent l="0" t="0" r="0" b="0"/>
          <wp:wrapNone/>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 cstate="print"/>
                  <a:stretch>
                    <a:fillRect/>
                  </a:stretch>
                </pic:blipFill>
                <pic:spPr>
                  <a:xfrm>
                    <a:off x="0" y="0"/>
                    <a:ext cx="525144" cy="549198"/>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83" type="#_x0000_t202" style="position:absolute;margin-left:84.1pt;margin-top:34.3pt;width:400.65pt;height:13.15pt;z-index:-123328;mso-position-horizontal-relative:page;mso-position-vertical-relative:page" filled="f" stroked="f">
          <v:textbox inset="0,0,0,0">
            <w:txbxContent>
              <w:p w:rsidR="00FF7458" w:rsidRDefault="00AB708C">
                <w:pPr>
                  <w:spacing w:line="222" w:lineRule="exact"/>
                  <w:ind w:left="20"/>
                  <w:rPr>
                    <w:b/>
                    <w:sz w:val="18"/>
                  </w:rPr>
                </w:pPr>
                <w:r>
                  <w:rPr>
                    <w:b/>
                    <w:color w:val="4F6128"/>
                    <w:sz w:val="18"/>
                  </w:rPr>
                  <w:t>Evaluación espec</w:t>
                </w:r>
                <w:r>
                  <w:rPr>
                    <w:b/>
                    <w:color w:val="4F6128"/>
                    <w:sz w:val="18"/>
                  </w:rPr>
                  <w:t>ífica de desempeño Fondo de aportaciones para la seguridad pública (FASP)</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2151" behindDoc="1" locked="0" layoutInCell="1" allowOverlap="1">
          <wp:simplePos x="0" y="0"/>
          <wp:positionH relativeFrom="page">
            <wp:posOffset>6158865</wp:posOffset>
          </wp:positionH>
          <wp:positionV relativeFrom="page">
            <wp:posOffset>276174</wp:posOffset>
          </wp:positionV>
          <wp:extent cx="525144" cy="549198"/>
          <wp:effectExtent l="0" t="0" r="0" b="0"/>
          <wp:wrapNone/>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1" cstate="print"/>
                  <a:stretch>
                    <a:fillRect/>
                  </a:stretch>
                </pic:blipFill>
                <pic:spPr>
                  <a:xfrm>
                    <a:off x="0" y="0"/>
                    <a:ext cx="525144" cy="549198"/>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82" type="#_x0000_t202" style="position:absolute;margin-left:84.1pt;margin-top:34.3pt;width:400.65pt;height:13.15pt;z-index:-123280;mso-position-horizontal-relative:page;mso-position-vertical-relative:page" filled="f" stroked="f">
          <v:textbox inset="0,0,0,0">
            <w:txbxContent>
              <w:p w:rsidR="00FF7458" w:rsidRDefault="00AB708C">
                <w:pPr>
                  <w:spacing w:line="222" w:lineRule="exact"/>
                  <w:ind w:left="20"/>
                  <w:rPr>
                    <w:b/>
                    <w:sz w:val="18"/>
                  </w:rPr>
                </w:pPr>
                <w:r>
                  <w:rPr>
                    <w:b/>
                    <w:color w:val="4F6128"/>
                    <w:sz w:val="18"/>
                  </w:rPr>
                  <w:t>Evaluación específica de desempeño Fondo de aportaciones para la seguridad pública (FASP)</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2343" behindDoc="1" locked="0" layoutInCell="1" allowOverlap="1">
          <wp:simplePos x="0" y="0"/>
          <wp:positionH relativeFrom="page">
            <wp:posOffset>6158865</wp:posOffset>
          </wp:positionH>
          <wp:positionV relativeFrom="page">
            <wp:posOffset>276174</wp:posOffset>
          </wp:positionV>
          <wp:extent cx="525144" cy="549198"/>
          <wp:effectExtent l="0" t="0" r="0" b="0"/>
          <wp:wrapNone/>
          <wp:docPr id="3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jpeg"/>
                  <pic:cNvPicPr/>
                </pic:nvPicPr>
                <pic:blipFill>
                  <a:blip r:embed="rId1" cstate="print"/>
                  <a:stretch>
                    <a:fillRect/>
                  </a:stretch>
                </pic:blipFill>
                <pic:spPr>
                  <a:xfrm>
                    <a:off x="0" y="0"/>
                    <a:ext cx="525144" cy="549198"/>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81" type="#_x0000_t202" style="position:absolute;margin-left:84.1pt;margin-top:34.3pt;width:400.65pt;height:13.15pt;z-index:-123088;mso-position-horizontal-relative:page;mso-position-vertical-relative:page" filled="f" stroked="f">
          <v:textbox inset="0,0,0,0">
            <w:txbxContent>
              <w:p w:rsidR="00FF7458" w:rsidRDefault="00AB708C">
                <w:pPr>
                  <w:spacing w:line="222" w:lineRule="exact"/>
                  <w:ind w:left="20"/>
                  <w:rPr>
                    <w:b/>
                    <w:sz w:val="18"/>
                  </w:rPr>
                </w:pPr>
                <w:r>
                  <w:rPr>
                    <w:b/>
                    <w:color w:val="4F6128"/>
                    <w:sz w:val="18"/>
                  </w:rPr>
                  <w:t>Evaluación específica de desempeño Fondo de aportaciones para la seguridad pública (FASP)</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2607" behindDoc="1" locked="0" layoutInCell="1" allowOverlap="1">
          <wp:simplePos x="0" y="0"/>
          <wp:positionH relativeFrom="page">
            <wp:posOffset>6158865</wp:posOffset>
          </wp:positionH>
          <wp:positionV relativeFrom="page">
            <wp:posOffset>276174</wp:posOffset>
          </wp:positionV>
          <wp:extent cx="525144" cy="549198"/>
          <wp:effectExtent l="0" t="0" r="0" b="0"/>
          <wp:wrapNone/>
          <wp:docPr id="6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jpeg"/>
                  <pic:cNvPicPr/>
                </pic:nvPicPr>
                <pic:blipFill>
                  <a:blip r:embed="rId1" cstate="print"/>
                  <a:stretch>
                    <a:fillRect/>
                  </a:stretch>
                </pic:blipFill>
                <pic:spPr>
                  <a:xfrm>
                    <a:off x="0" y="0"/>
                    <a:ext cx="525144" cy="549198"/>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80" type="#_x0000_t202" style="position:absolute;margin-left:84.1pt;margin-top:34.3pt;width:400.65pt;height:13.15pt;z-index:-122824;mso-position-horizontal-relative:page;mso-position-vertical-relative:page" filled="f" stroked="f">
          <v:textbox inset="0,0,0,0">
            <w:txbxContent>
              <w:p w:rsidR="00FF7458" w:rsidRDefault="00AB708C">
                <w:pPr>
                  <w:spacing w:line="222" w:lineRule="exact"/>
                  <w:ind w:left="20"/>
                  <w:rPr>
                    <w:b/>
                    <w:sz w:val="18"/>
                  </w:rPr>
                </w:pPr>
                <w:r>
                  <w:rPr>
                    <w:b/>
                    <w:color w:val="4F6128"/>
                    <w:sz w:val="18"/>
                  </w:rPr>
                  <w:t>Evaluación específica de desempeño Fondo de aportaciones para la seguridad pública (FASP)</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2655" behindDoc="1" locked="0" layoutInCell="1" allowOverlap="1">
          <wp:simplePos x="0" y="0"/>
          <wp:positionH relativeFrom="page">
            <wp:posOffset>6158865</wp:posOffset>
          </wp:positionH>
          <wp:positionV relativeFrom="page">
            <wp:posOffset>276174</wp:posOffset>
          </wp:positionV>
          <wp:extent cx="525144" cy="549198"/>
          <wp:effectExtent l="0" t="0" r="0" b="0"/>
          <wp:wrapNone/>
          <wp:docPr id="6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jpeg"/>
                  <pic:cNvPicPr/>
                </pic:nvPicPr>
                <pic:blipFill>
                  <a:blip r:embed="rId1" cstate="print"/>
                  <a:stretch>
                    <a:fillRect/>
                  </a:stretch>
                </pic:blipFill>
                <pic:spPr>
                  <a:xfrm>
                    <a:off x="0" y="0"/>
                    <a:ext cx="525144" cy="549198"/>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79" type="#_x0000_t202" style="position:absolute;margin-left:84.1pt;margin-top:34.3pt;width:400.65pt;height:13.15pt;z-index:-122776;mso-position-horizontal-relative:page;mso-position-vertical-relative:page" filled="f" stroked="f">
          <v:textbox inset="0,0,0,0">
            <w:txbxContent>
              <w:p w:rsidR="00FF7458" w:rsidRDefault="00AB708C">
                <w:pPr>
                  <w:spacing w:line="222" w:lineRule="exact"/>
                  <w:ind w:left="20"/>
                  <w:rPr>
                    <w:b/>
                    <w:sz w:val="18"/>
                  </w:rPr>
                </w:pPr>
                <w:r>
                  <w:rPr>
                    <w:b/>
                    <w:color w:val="4F6128"/>
                    <w:sz w:val="18"/>
                  </w:rPr>
                  <w:t>Evaluación específica de desempeño Fondo de aportaciones para la seguridad pública (FASP)</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2703" behindDoc="1" locked="0" layoutInCell="1" allowOverlap="1">
          <wp:simplePos x="0" y="0"/>
          <wp:positionH relativeFrom="page">
            <wp:posOffset>6158865</wp:posOffset>
          </wp:positionH>
          <wp:positionV relativeFrom="page">
            <wp:posOffset>276174</wp:posOffset>
          </wp:positionV>
          <wp:extent cx="525144" cy="549198"/>
          <wp:effectExtent l="0" t="0" r="0" b="0"/>
          <wp:wrapNone/>
          <wp:docPr id="6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jpeg"/>
                  <pic:cNvPicPr/>
                </pic:nvPicPr>
                <pic:blipFill>
                  <a:blip r:embed="rId1" cstate="print"/>
                  <a:stretch>
                    <a:fillRect/>
                  </a:stretch>
                </pic:blipFill>
                <pic:spPr>
                  <a:xfrm>
                    <a:off x="0" y="0"/>
                    <a:ext cx="525144" cy="549198"/>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78" type="#_x0000_t202" style="position:absolute;margin-left:84.1pt;margin-top:34.3pt;width:400.65pt;height:13.15pt;z-index:-122728;mso-position-horizontal-relative:page;mso-position-vertical-relative:page" filled="f" stroked="f">
          <v:textbox inset="0,0,0,0">
            <w:txbxContent>
              <w:p w:rsidR="00FF7458" w:rsidRDefault="00AB708C">
                <w:pPr>
                  <w:spacing w:line="222" w:lineRule="exact"/>
                  <w:ind w:left="20"/>
                  <w:rPr>
                    <w:b/>
                    <w:sz w:val="18"/>
                  </w:rPr>
                </w:pPr>
                <w:r>
                  <w:rPr>
                    <w:b/>
                    <w:color w:val="4F6128"/>
                    <w:sz w:val="18"/>
                  </w:rPr>
                  <w:t>Evaluación específica de desempeño Fondo de aportaciones para la segurid</w:t>
                </w:r>
                <w:r>
                  <w:rPr>
                    <w:b/>
                    <w:color w:val="4F6128"/>
                    <w:sz w:val="18"/>
                  </w:rPr>
                  <w:t>ad pública (FASP)</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458" w:rsidRDefault="00AB708C">
    <w:pPr>
      <w:pStyle w:val="Textoindependiente"/>
      <w:spacing w:line="14" w:lineRule="auto"/>
      <w:rPr>
        <w:sz w:val="20"/>
      </w:rPr>
    </w:pPr>
    <w:r>
      <w:rPr>
        <w:noProof/>
        <w:lang w:eastAsia="es-MX"/>
      </w:rPr>
      <w:drawing>
        <wp:anchor distT="0" distB="0" distL="0" distR="0" simplePos="0" relativeHeight="268312751" behindDoc="1" locked="0" layoutInCell="1" allowOverlap="1">
          <wp:simplePos x="0" y="0"/>
          <wp:positionH relativeFrom="page">
            <wp:posOffset>6158865</wp:posOffset>
          </wp:positionH>
          <wp:positionV relativeFrom="page">
            <wp:posOffset>276174</wp:posOffset>
          </wp:positionV>
          <wp:extent cx="525144" cy="549198"/>
          <wp:effectExtent l="0" t="0" r="0" b="0"/>
          <wp:wrapNone/>
          <wp:docPr id="6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jpeg"/>
                  <pic:cNvPicPr/>
                </pic:nvPicPr>
                <pic:blipFill>
                  <a:blip r:embed="rId1" cstate="print"/>
                  <a:stretch>
                    <a:fillRect/>
                  </a:stretch>
                </pic:blipFill>
                <pic:spPr>
                  <a:xfrm>
                    <a:off x="0" y="0"/>
                    <a:ext cx="525144" cy="549198"/>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77" type="#_x0000_t202" style="position:absolute;margin-left:84.1pt;margin-top:34.3pt;width:400.65pt;height:13.15pt;z-index:-122680;mso-position-horizontal-relative:page;mso-position-vertical-relative:page" filled="f" stroked="f">
          <v:textbox inset="0,0,0,0">
            <w:txbxContent>
              <w:p w:rsidR="00FF7458" w:rsidRDefault="00AB708C">
                <w:pPr>
                  <w:spacing w:line="222" w:lineRule="exact"/>
                  <w:ind w:left="20"/>
                  <w:rPr>
                    <w:b/>
                    <w:sz w:val="18"/>
                  </w:rPr>
                </w:pPr>
                <w:r>
                  <w:rPr>
                    <w:b/>
                    <w:color w:val="4F6128"/>
                    <w:sz w:val="18"/>
                  </w:rPr>
                  <w:t>Evaluación específica de desempeño Fondo de aportaciones para la seguridad pública (FASP)</w:t>
                </w:r>
              </w:p>
            </w:txbxContent>
          </v:textbox>
          <w10:wrap anchorx="page" anchory="page"/>
        </v:shape>
      </w:pict>
    </w:r>
    <w:r>
      <w:rPr>
        <w:lang w:val="en-US"/>
      </w:rPr>
      <w:pict>
        <v:shape id="_x0000_s2076" type="#_x0000_t202" style="position:absolute;margin-left:113.15pt;margin-top:69.7pt;width:385.75pt;height:40.65pt;z-index:-122656;mso-position-horizontal-relative:page;mso-position-vertical-relative:page" filled="f" stroked="f">
          <v:textbox inset="0,0,0,0">
            <w:txbxContent>
              <w:p w:rsidR="00FF7458" w:rsidRDefault="00AB708C">
                <w:pPr>
                  <w:spacing w:before="20"/>
                  <w:ind w:left="1" w:right="1"/>
                  <w:jc w:val="center"/>
                  <w:rPr>
                    <w:sz w:val="28"/>
                  </w:rPr>
                </w:pPr>
                <w:r>
                  <w:rPr>
                    <w:sz w:val="28"/>
                  </w:rPr>
                  <w:t>Tabla 4. Desempeño financiero del Fondo de Aportaciones para la</w:t>
                </w:r>
              </w:p>
              <w:p w:rsidR="00FF7458" w:rsidRDefault="00AB708C">
                <w:pPr>
                  <w:spacing w:before="155"/>
                  <w:ind w:left="4" w:right="1"/>
                  <w:jc w:val="center"/>
                  <w:rPr>
                    <w:sz w:val="28"/>
                  </w:rPr>
                </w:pPr>
                <w:r>
                  <w:rPr>
                    <w:sz w:val="28"/>
                  </w:rPr>
                  <w:t>Seguridad Pública 2016</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C53E1"/>
    <w:multiLevelType w:val="hybridMultilevel"/>
    <w:tmpl w:val="6FEC3B64"/>
    <w:lvl w:ilvl="0" w:tplc="F68295B4">
      <w:start w:val="1"/>
      <w:numFmt w:val="decimal"/>
      <w:lvlText w:val="%1."/>
      <w:lvlJc w:val="left"/>
      <w:pPr>
        <w:ind w:left="527" w:hanging="255"/>
        <w:jc w:val="left"/>
      </w:pPr>
      <w:rPr>
        <w:rFonts w:ascii="Berlin Sans FB" w:eastAsia="Berlin Sans FB" w:hAnsi="Berlin Sans FB" w:cs="Berlin Sans FB" w:hint="default"/>
        <w:spacing w:val="-3"/>
        <w:w w:val="100"/>
        <w:sz w:val="24"/>
        <w:szCs w:val="24"/>
      </w:rPr>
    </w:lvl>
    <w:lvl w:ilvl="1" w:tplc="8084B0F0">
      <w:numFmt w:val="bullet"/>
      <w:lvlText w:val="•"/>
      <w:lvlJc w:val="left"/>
      <w:pPr>
        <w:ind w:left="1349" w:hanging="255"/>
      </w:pPr>
      <w:rPr>
        <w:rFonts w:hint="default"/>
      </w:rPr>
    </w:lvl>
    <w:lvl w:ilvl="2" w:tplc="92460650">
      <w:numFmt w:val="bullet"/>
      <w:lvlText w:val="•"/>
      <w:lvlJc w:val="left"/>
      <w:pPr>
        <w:ind w:left="2179" w:hanging="255"/>
      </w:pPr>
      <w:rPr>
        <w:rFonts w:hint="default"/>
      </w:rPr>
    </w:lvl>
    <w:lvl w:ilvl="3" w:tplc="81840BFA">
      <w:numFmt w:val="bullet"/>
      <w:lvlText w:val="•"/>
      <w:lvlJc w:val="left"/>
      <w:pPr>
        <w:ind w:left="3009" w:hanging="255"/>
      </w:pPr>
      <w:rPr>
        <w:rFonts w:hint="default"/>
      </w:rPr>
    </w:lvl>
    <w:lvl w:ilvl="4" w:tplc="CBCE54A6">
      <w:numFmt w:val="bullet"/>
      <w:lvlText w:val="•"/>
      <w:lvlJc w:val="left"/>
      <w:pPr>
        <w:ind w:left="3839" w:hanging="255"/>
      </w:pPr>
      <w:rPr>
        <w:rFonts w:hint="default"/>
      </w:rPr>
    </w:lvl>
    <w:lvl w:ilvl="5" w:tplc="C504DDB4">
      <w:numFmt w:val="bullet"/>
      <w:lvlText w:val="•"/>
      <w:lvlJc w:val="left"/>
      <w:pPr>
        <w:ind w:left="4669" w:hanging="255"/>
      </w:pPr>
      <w:rPr>
        <w:rFonts w:hint="default"/>
      </w:rPr>
    </w:lvl>
    <w:lvl w:ilvl="6" w:tplc="F2C64A14">
      <w:numFmt w:val="bullet"/>
      <w:lvlText w:val="•"/>
      <w:lvlJc w:val="left"/>
      <w:pPr>
        <w:ind w:left="5499" w:hanging="255"/>
      </w:pPr>
      <w:rPr>
        <w:rFonts w:hint="default"/>
      </w:rPr>
    </w:lvl>
    <w:lvl w:ilvl="7" w:tplc="4742FE30">
      <w:numFmt w:val="bullet"/>
      <w:lvlText w:val="•"/>
      <w:lvlJc w:val="left"/>
      <w:pPr>
        <w:ind w:left="6329" w:hanging="255"/>
      </w:pPr>
      <w:rPr>
        <w:rFonts w:hint="default"/>
      </w:rPr>
    </w:lvl>
    <w:lvl w:ilvl="8" w:tplc="0958C3E6">
      <w:numFmt w:val="bullet"/>
      <w:lvlText w:val="•"/>
      <w:lvlJc w:val="left"/>
      <w:pPr>
        <w:ind w:left="7159" w:hanging="255"/>
      </w:pPr>
      <w:rPr>
        <w:rFonts w:hint="default"/>
      </w:rPr>
    </w:lvl>
  </w:abstractNum>
  <w:abstractNum w:abstractNumId="1" w15:restartNumberingAfterBreak="0">
    <w:nsid w:val="0B5C06F0"/>
    <w:multiLevelType w:val="hybridMultilevel"/>
    <w:tmpl w:val="C3D2CB4E"/>
    <w:lvl w:ilvl="0" w:tplc="024C7786">
      <w:start w:val="1"/>
      <w:numFmt w:val="decimal"/>
      <w:lvlText w:val="%1)"/>
      <w:lvlJc w:val="left"/>
      <w:pPr>
        <w:ind w:left="822" w:hanging="360"/>
        <w:jc w:val="left"/>
      </w:pPr>
      <w:rPr>
        <w:rFonts w:ascii="Berlin Sans FB" w:eastAsia="Berlin Sans FB" w:hAnsi="Berlin Sans FB" w:cs="Berlin Sans FB" w:hint="default"/>
        <w:spacing w:val="-16"/>
        <w:w w:val="100"/>
        <w:sz w:val="24"/>
        <w:szCs w:val="24"/>
      </w:rPr>
    </w:lvl>
    <w:lvl w:ilvl="1" w:tplc="B5DE9750">
      <w:numFmt w:val="bullet"/>
      <w:lvlText w:val="•"/>
      <w:lvlJc w:val="left"/>
      <w:pPr>
        <w:ind w:left="820" w:hanging="360"/>
      </w:pPr>
      <w:rPr>
        <w:rFonts w:hint="default"/>
      </w:rPr>
    </w:lvl>
    <w:lvl w:ilvl="2" w:tplc="4F1EA080">
      <w:numFmt w:val="bullet"/>
      <w:lvlText w:val="•"/>
      <w:lvlJc w:val="left"/>
      <w:pPr>
        <w:ind w:left="1236" w:hanging="360"/>
      </w:pPr>
      <w:rPr>
        <w:rFonts w:hint="default"/>
      </w:rPr>
    </w:lvl>
    <w:lvl w:ilvl="3" w:tplc="E7B2195E">
      <w:numFmt w:val="bullet"/>
      <w:lvlText w:val="•"/>
      <w:lvlJc w:val="left"/>
      <w:pPr>
        <w:ind w:left="1652" w:hanging="360"/>
      </w:pPr>
      <w:rPr>
        <w:rFonts w:hint="default"/>
      </w:rPr>
    </w:lvl>
    <w:lvl w:ilvl="4" w:tplc="AEEC22C2">
      <w:numFmt w:val="bullet"/>
      <w:lvlText w:val="•"/>
      <w:lvlJc w:val="left"/>
      <w:pPr>
        <w:ind w:left="2069" w:hanging="360"/>
      </w:pPr>
      <w:rPr>
        <w:rFonts w:hint="default"/>
      </w:rPr>
    </w:lvl>
    <w:lvl w:ilvl="5" w:tplc="F0989CDE">
      <w:numFmt w:val="bullet"/>
      <w:lvlText w:val="•"/>
      <w:lvlJc w:val="left"/>
      <w:pPr>
        <w:ind w:left="2485" w:hanging="360"/>
      </w:pPr>
      <w:rPr>
        <w:rFonts w:hint="default"/>
      </w:rPr>
    </w:lvl>
    <w:lvl w:ilvl="6" w:tplc="8B92F2E8">
      <w:numFmt w:val="bullet"/>
      <w:lvlText w:val="•"/>
      <w:lvlJc w:val="left"/>
      <w:pPr>
        <w:ind w:left="2902" w:hanging="360"/>
      </w:pPr>
      <w:rPr>
        <w:rFonts w:hint="default"/>
      </w:rPr>
    </w:lvl>
    <w:lvl w:ilvl="7" w:tplc="356E154C">
      <w:numFmt w:val="bullet"/>
      <w:lvlText w:val="•"/>
      <w:lvlJc w:val="left"/>
      <w:pPr>
        <w:ind w:left="3318" w:hanging="360"/>
      </w:pPr>
      <w:rPr>
        <w:rFonts w:hint="default"/>
      </w:rPr>
    </w:lvl>
    <w:lvl w:ilvl="8" w:tplc="6A164FB4">
      <w:numFmt w:val="bullet"/>
      <w:lvlText w:val="•"/>
      <w:lvlJc w:val="left"/>
      <w:pPr>
        <w:ind w:left="3735" w:hanging="360"/>
      </w:pPr>
      <w:rPr>
        <w:rFonts w:hint="default"/>
      </w:rPr>
    </w:lvl>
  </w:abstractNum>
  <w:abstractNum w:abstractNumId="2" w15:restartNumberingAfterBreak="0">
    <w:nsid w:val="11E777A5"/>
    <w:multiLevelType w:val="hybridMultilevel"/>
    <w:tmpl w:val="9C642630"/>
    <w:lvl w:ilvl="0" w:tplc="8BC6CCE2">
      <w:start w:val="1"/>
      <w:numFmt w:val="upperRoman"/>
      <w:lvlText w:val="%1."/>
      <w:lvlJc w:val="left"/>
      <w:pPr>
        <w:ind w:left="887" w:hanging="468"/>
        <w:jc w:val="right"/>
      </w:pPr>
      <w:rPr>
        <w:rFonts w:ascii="Berlin Sans FB" w:eastAsia="Berlin Sans FB" w:hAnsi="Berlin Sans FB" w:cs="Berlin Sans FB" w:hint="default"/>
        <w:spacing w:val="-16"/>
        <w:w w:val="100"/>
        <w:sz w:val="24"/>
        <w:szCs w:val="24"/>
      </w:rPr>
    </w:lvl>
    <w:lvl w:ilvl="1" w:tplc="920AFCD6">
      <w:numFmt w:val="bullet"/>
      <w:lvlText w:val="•"/>
      <w:lvlJc w:val="left"/>
      <w:pPr>
        <w:ind w:left="1673" w:hanging="468"/>
      </w:pPr>
      <w:rPr>
        <w:rFonts w:hint="default"/>
      </w:rPr>
    </w:lvl>
    <w:lvl w:ilvl="2" w:tplc="6B46C7FE">
      <w:numFmt w:val="bullet"/>
      <w:lvlText w:val="•"/>
      <w:lvlJc w:val="left"/>
      <w:pPr>
        <w:ind w:left="2467" w:hanging="468"/>
      </w:pPr>
      <w:rPr>
        <w:rFonts w:hint="default"/>
      </w:rPr>
    </w:lvl>
    <w:lvl w:ilvl="3" w:tplc="09B4BB12">
      <w:numFmt w:val="bullet"/>
      <w:lvlText w:val="•"/>
      <w:lvlJc w:val="left"/>
      <w:pPr>
        <w:ind w:left="3261" w:hanging="468"/>
      </w:pPr>
      <w:rPr>
        <w:rFonts w:hint="default"/>
      </w:rPr>
    </w:lvl>
    <w:lvl w:ilvl="4" w:tplc="1A684EB2">
      <w:numFmt w:val="bullet"/>
      <w:lvlText w:val="•"/>
      <w:lvlJc w:val="left"/>
      <w:pPr>
        <w:ind w:left="4055" w:hanging="468"/>
      </w:pPr>
      <w:rPr>
        <w:rFonts w:hint="default"/>
      </w:rPr>
    </w:lvl>
    <w:lvl w:ilvl="5" w:tplc="98F093E4">
      <w:numFmt w:val="bullet"/>
      <w:lvlText w:val="•"/>
      <w:lvlJc w:val="left"/>
      <w:pPr>
        <w:ind w:left="4849" w:hanging="468"/>
      </w:pPr>
      <w:rPr>
        <w:rFonts w:hint="default"/>
      </w:rPr>
    </w:lvl>
    <w:lvl w:ilvl="6" w:tplc="FCA4AB36">
      <w:numFmt w:val="bullet"/>
      <w:lvlText w:val="•"/>
      <w:lvlJc w:val="left"/>
      <w:pPr>
        <w:ind w:left="5643" w:hanging="468"/>
      </w:pPr>
      <w:rPr>
        <w:rFonts w:hint="default"/>
      </w:rPr>
    </w:lvl>
    <w:lvl w:ilvl="7" w:tplc="CE66B2AC">
      <w:numFmt w:val="bullet"/>
      <w:lvlText w:val="•"/>
      <w:lvlJc w:val="left"/>
      <w:pPr>
        <w:ind w:left="6437" w:hanging="468"/>
      </w:pPr>
      <w:rPr>
        <w:rFonts w:hint="default"/>
      </w:rPr>
    </w:lvl>
    <w:lvl w:ilvl="8" w:tplc="EAD69984">
      <w:numFmt w:val="bullet"/>
      <w:lvlText w:val="•"/>
      <w:lvlJc w:val="left"/>
      <w:pPr>
        <w:ind w:left="7231" w:hanging="468"/>
      </w:pPr>
      <w:rPr>
        <w:rFonts w:hint="default"/>
      </w:rPr>
    </w:lvl>
  </w:abstractNum>
  <w:abstractNum w:abstractNumId="3" w15:restartNumberingAfterBreak="0">
    <w:nsid w:val="3AFB5DB7"/>
    <w:multiLevelType w:val="hybridMultilevel"/>
    <w:tmpl w:val="FCD4E7C2"/>
    <w:lvl w:ilvl="0" w:tplc="BB949EF0">
      <w:numFmt w:val="bullet"/>
      <w:lvlText w:val=""/>
      <w:lvlJc w:val="left"/>
      <w:pPr>
        <w:ind w:left="822" w:hanging="360"/>
      </w:pPr>
      <w:rPr>
        <w:rFonts w:ascii="Symbol" w:eastAsia="Symbol" w:hAnsi="Symbol" w:cs="Symbol" w:hint="default"/>
        <w:w w:val="100"/>
        <w:sz w:val="24"/>
        <w:szCs w:val="24"/>
      </w:rPr>
    </w:lvl>
    <w:lvl w:ilvl="1" w:tplc="F5206DC8">
      <w:numFmt w:val="bullet"/>
      <w:lvlText w:val="•"/>
      <w:lvlJc w:val="left"/>
      <w:pPr>
        <w:ind w:left="1766" w:hanging="360"/>
      </w:pPr>
      <w:rPr>
        <w:rFonts w:hint="default"/>
      </w:rPr>
    </w:lvl>
    <w:lvl w:ilvl="2" w:tplc="23109F44">
      <w:numFmt w:val="bullet"/>
      <w:lvlText w:val="•"/>
      <w:lvlJc w:val="left"/>
      <w:pPr>
        <w:ind w:left="2712" w:hanging="360"/>
      </w:pPr>
      <w:rPr>
        <w:rFonts w:hint="default"/>
      </w:rPr>
    </w:lvl>
    <w:lvl w:ilvl="3" w:tplc="981E2E84">
      <w:numFmt w:val="bullet"/>
      <w:lvlText w:val="•"/>
      <w:lvlJc w:val="left"/>
      <w:pPr>
        <w:ind w:left="3658" w:hanging="360"/>
      </w:pPr>
      <w:rPr>
        <w:rFonts w:hint="default"/>
      </w:rPr>
    </w:lvl>
    <w:lvl w:ilvl="4" w:tplc="074E7E5A">
      <w:numFmt w:val="bullet"/>
      <w:lvlText w:val="•"/>
      <w:lvlJc w:val="left"/>
      <w:pPr>
        <w:ind w:left="4604" w:hanging="360"/>
      </w:pPr>
      <w:rPr>
        <w:rFonts w:hint="default"/>
      </w:rPr>
    </w:lvl>
    <w:lvl w:ilvl="5" w:tplc="BB3EDCC6">
      <w:numFmt w:val="bullet"/>
      <w:lvlText w:val="•"/>
      <w:lvlJc w:val="left"/>
      <w:pPr>
        <w:ind w:left="5550" w:hanging="360"/>
      </w:pPr>
      <w:rPr>
        <w:rFonts w:hint="default"/>
      </w:rPr>
    </w:lvl>
    <w:lvl w:ilvl="6" w:tplc="1FE88B48">
      <w:numFmt w:val="bullet"/>
      <w:lvlText w:val="•"/>
      <w:lvlJc w:val="left"/>
      <w:pPr>
        <w:ind w:left="6496" w:hanging="360"/>
      </w:pPr>
      <w:rPr>
        <w:rFonts w:hint="default"/>
      </w:rPr>
    </w:lvl>
    <w:lvl w:ilvl="7" w:tplc="B36835E0">
      <w:numFmt w:val="bullet"/>
      <w:lvlText w:val="•"/>
      <w:lvlJc w:val="left"/>
      <w:pPr>
        <w:ind w:left="7442" w:hanging="360"/>
      </w:pPr>
      <w:rPr>
        <w:rFonts w:hint="default"/>
      </w:rPr>
    </w:lvl>
    <w:lvl w:ilvl="8" w:tplc="416AEEC8">
      <w:numFmt w:val="bullet"/>
      <w:lvlText w:val="•"/>
      <w:lvlJc w:val="left"/>
      <w:pPr>
        <w:ind w:left="8388" w:hanging="360"/>
      </w:pPr>
      <w:rPr>
        <w:rFonts w:hint="default"/>
      </w:rPr>
    </w:lvl>
  </w:abstractNum>
  <w:abstractNum w:abstractNumId="4" w15:restartNumberingAfterBreak="0">
    <w:nsid w:val="600A2F74"/>
    <w:multiLevelType w:val="hybridMultilevel"/>
    <w:tmpl w:val="603C53A0"/>
    <w:lvl w:ilvl="0" w:tplc="99EEC59C">
      <w:numFmt w:val="bullet"/>
      <w:lvlText w:val=""/>
      <w:lvlJc w:val="left"/>
      <w:pPr>
        <w:ind w:left="789" w:hanging="360"/>
      </w:pPr>
      <w:rPr>
        <w:rFonts w:ascii="Symbol" w:eastAsia="Symbol" w:hAnsi="Symbol" w:cs="Symbol" w:hint="default"/>
        <w:w w:val="100"/>
        <w:sz w:val="16"/>
        <w:szCs w:val="16"/>
      </w:rPr>
    </w:lvl>
    <w:lvl w:ilvl="1" w:tplc="88BE8AD8">
      <w:numFmt w:val="bullet"/>
      <w:lvlText w:val="•"/>
      <w:lvlJc w:val="left"/>
      <w:pPr>
        <w:ind w:left="1582" w:hanging="360"/>
      </w:pPr>
      <w:rPr>
        <w:rFonts w:hint="default"/>
      </w:rPr>
    </w:lvl>
    <w:lvl w:ilvl="2" w:tplc="ECB69E0A">
      <w:numFmt w:val="bullet"/>
      <w:lvlText w:val="•"/>
      <w:lvlJc w:val="left"/>
      <w:pPr>
        <w:ind w:left="2384" w:hanging="360"/>
      </w:pPr>
      <w:rPr>
        <w:rFonts w:hint="default"/>
      </w:rPr>
    </w:lvl>
    <w:lvl w:ilvl="3" w:tplc="4F804B88">
      <w:numFmt w:val="bullet"/>
      <w:lvlText w:val="•"/>
      <w:lvlJc w:val="left"/>
      <w:pPr>
        <w:ind w:left="3186" w:hanging="360"/>
      </w:pPr>
      <w:rPr>
        <w:rFonts w:hint="default"/>
      </w:rPr>
    </w:lvl>
    <w:lvl w:ilvl="4" w:tplc="2332AA4E">
      <w:numFmt w:val="bullet"/>
      <w:lvlText w:val="•"/>
      <w:lvlJc w:val="left"/>
      <w:pPr>
        <w:ind w:left="3988" w:hanging="360"/>
      </w:pPr>
      <w:rPr>
        <w:rFonts w:hint="default"/>
      </w:rPr>
    </w:lvl>
    <w:lvl w:ilvl="5" w:tplc="213E8E0C">
      <w:numFmt w:val="bullet"/>
      <w:lvlText w:val="•"/>
      <w:lvlJc w:val="left"/>
      <w:pPr>
        <w:ind w:left="4790" w:hanging="360"/>
      </w:pPr>
      <w:rPr>
        <w:rFonts w:hint="default"/>
      </w:rPr>
    </w:lvl>
    <w:lvl w:ilvl="6" w:tplc="CC742950">
      <w:numFmt w:val="bullet"/>
      <w:lvlText w:val="•"/>
      <w:lvlJc w:val="left"/>
      <w:pPr>
        <w:ind w:left="5592" w:hanging="360"/>
      </w:pPr>
      <w:rPr>
        <w:rFonts w:hint="default"/>
      </w:rPr>
    </w:lvl>
    <w:lvl w:ilvl="7" w:tplc="50321F5E">
      <w:numFmt w:val="bullet"/>
      <w:lvlText w:val="•"/>
      <w:lvlJc w:val="left"/>
      <w:pPr>
        <w:ind w:left="6394" w:hanging="360"/>
      </w:pPr>
      <w:rPr>
        <w:rFonts w:hint="default"/>
      </w:rPr>
    </w:lvl>
    <w:lvl w:ilvl="8" w:tplc="C6DEC160">
      <w:numFmt w:val="bullet"/>
      <w:lvlText w:val="•"/>
      <w:lvlJc w:val="left"/>
      <w:pPr>
        <w:ind w:left="7196" w:hanging="360"/>
      </w:pPr>
      <w:rPr>
        <w:rFonts w:hint="default"/>
      </w:rPr>
    </w:lvl>
  </w:abstractNum>
  <w:abstractNum w:abstractNumId="5" w15:restartNumberingAfterBreak="0">
    <w:nsid w:val="674514B7"/>
    <w:multiLevelType w:val="hybridMultilevel"/>
    <w:tmpl w:val="B472217A"/>
    <w:lvl w:ilvl="0" w:tplc="94CCF1B8">
      <w:start w:val="1"/>
      <w:numFmt w:val="decimal"/>
      <w:lvlText w:val="%1."/>
      <w:lvlJc w:val="left"/>
      <w:pPr>
        <w:ind w:left="827" w:hanging="360"/>
        <w:jc w:val="left"/>
      </w:pPr>
      <w:rPr>
        <w:rFonts w:ascii="Berlin Sans FB" w:eastAsia="Berlin Sans FB" w:hAnsi="Berlin Sans FB" w:cs="Berlin Sans FB" w:hint="default"/>
        <w:spacing w:val="-3"/>
        <w:w w:val="100"/>
        <w:sz w:val="24"/>
        <w:szCs w:val="24"/>
      </w:rPr>
    </w:lvl>
    <w:lvl w:ilvl="1" w:tplc="DFC2D42A">
      <w:numFmt w:val="bullet"/>
      <w:lvlText w:val="•"/>
      <w:lvlJc w:val="left"/>
      <w:pPr>
        <w:ind w:left="1634" w:hanging="360"/>
      </w:pPr>
      <w:rPr>
        <w:rFonts w:hint="default"/>
      </w:rPr>
    </w:lvl>
    <w:lvl w:ilvl="2" w:tplc="E3F4BD02">
      <w:numFmt w:val="bullet"/>
      <w:lvlText w:val="•"/>
      <w:lvlJc w:val="left"/>
      <w:pPr>
        <w:ind w:left="2449" w:hanging="360"/>
      </w:pPr>
      <w:rPr>
        <w:rFonts w:hint="default"/>
      </w:rPr>
    </w:lvl>
    <w:lvl w:ilvl="3" w:tplc="AA4CB62A">
      <w:numFmt w:val="bullet"/>
      <w:lvlText w:val="•"/>
      <w:lvlJc w:val="left"/>
      <w:pPr>
        <w:ind w:left="3263" w:hanging="360"/>
      </w:pPr>
      <w:rPr>
        <w:rFonts w:hint="default"/>
      </w:rPr>
    </w:lvl>
    <w:lvl w:ilvl="4" w:tplc="F8CA123C">
      <w:numFmt w:val="bullet"/>
      <w:lvlText w:val="•"/>
      <w:lvlJc w:val="left"/>
      <w:pPr>
        <w:ind w:left="4078" w:hanging="360"/>
      </w:pPr>
      <w:rPr>
        <w:rFonts w:hint="default"/>
      </w:rPr>
    </w:lvl>
    <w:lvl w:ilvl="5" w:tplc="0DEC7DE8">
      <w:numFmt w:val="bullet"/>
      <w:lvlText w:val="•"/>
      <w:lvlJc w:val="left"/>
      <w:pPr>
        <w:ind w:left="4892" w:hanging="360"/>
      </w:pPr>
      <w:rPr>
        <w:rFonts w:hint="default"/>
      </w:rPr>
    </w:lvl>
    <w:lvl w:ilvl="6" w:tplc="946675AE">
      <w:numFmt w:val="bullet"/>
      <w:lvlText w:val="•"/>
      <w:lvlJc w:val="left"/>
      <w:pPr>
        <w:ind w:left="5707" w:hanging="360"/>
      </w:pPr>
      <w:rPr>
        <w:rFonts w:hint="default"/>
      </w:rPr>
    </w:lvl>
    <w:lvl w:ilvl="7" w:tplc="0A1E5A20">
      <w:numFmt w:val="bullet"/>
      <w:lvlText w:val="•"/>
      <w:lvlJc w:val="left"/>
      <w:pPr>
        <w:ind w:left="6521" w:hanging="360"/>
      </w:pPr>
      <w:rPr>
        <w:rFonts w:hint="default"/>
      </w:rPr>
    </w:lvl>
    <w:lvl w:ilvl="8" w:tplc="1A6E4CAC">
      <w:numFmt w:val="bullet"/>
      <w:lvlText w:val="•"/>
      <w:lvlJc w:val="left"/>
      <w:pPr>
        <w:ind w:left="7336" w:hanging="360"/>
      </w:pPr>
      <w:rPr>
        <w:rFonts w:hint="default"/>
      </w:rPr>
    </w:lvl>
  </w:abstractNum>
  <w:abstractNum w:abstractNumId="6" w15:restartNumberingAfterBreak="0">
    <w:nsid w:val="6DCF6707"/>
    <w:multiLevelType w:val="hybridMultilevel"/>
    <w:tmpl w:val="684461D2"/>
    <w:lvl w:ilvl="0" w:tplc="3D6E0C62">
      <w:start w:val="1"/>
      <w:numFmt w:val="decimal"/>
      <w:lvlText w:val="%1."/>
      <w:lvlJc w:val="left"/>
      <w:pPr>
        <w:ind w:left="462" w:hanging="360"/>
        <w:jc w:val="left"/>
      </w:pPr>
      <w:rPr>
        <w:rFonts w:ascii="Berlin Sans FB" w:eastAsia="Berlin Sans FB" w:hAnsi="Berlin Sans FB" w:cs="Berlin Sans FB" w:hint="default"/>
        <w:spacing w:val="-20"/>
        <w:w w:val="100"/>
        <w:sz w:val="24"/>
        <w:szCs w:val="24"/>
      </w:rPr>
    </w:lvl>
    <w:lvl w:ilvl="1" w:tplc="6DEEB5BE">
      <w:numFmt w:val="bullet"/>
      <w:lvlText w:val="•"/>
      <w:lvlJc w:val="left"/>
      <w:pPr>
        <w:ind w:left="1442" w:hanging="360"/>
      </w:pPr>
      <w:rPr>
        <w:rFonts w:hint="default"/>
      </w:rPr>
    </w:lvl>
    <w:lvl w:ilvl="2" w:tplc="B522502A">
      <w:numFmt w:val="bullet"/>
      <w:lvlText w:val="•"/>
      <w:lvlJc w:val="left"/>
      <w:pPr>
        <w:ind w:left="2424" w:hanging="360"/>
      </w:pPr>
      <w:rPr>
        <w:rFonts w:hint="default"/>
      </w:rPr>
    </w:lvl>
    <w:lvl w:ilvl="3" w:tplc="C654FDE4">
      <w:numFmt w:val="bullet"/>
      <w:lvlText w:val="•"/>
      <w:lvlJc w:val="left"/>
      <w:pPr>
        <w:ind w:left="3406" w:hanging="360"/>
      </w:pPr>
      <w:rPr>
        <w:rFonts w:hint="default"/>
      </w:rPr>
    </w:lvl>
    <w:lvl w:ilvl="4" w:tplc="D7F0BB2C">
      <w:numFmt w:val="bullet"/>
      <w:lvlText w:val="•"/>
      <w:lvlJc w:val="left"/>
      <w:pPr>
        <w:ind w:left="4388" w:hanging="360"/>
      </w:pPr>
      <w:rPr>
        <w:rFonts w:hint="default"/>
      </w:rPr>
    </w:lvl>
    <w:lvl w:ilvl="5" w:tplc="25907514">
      <w:numFmt w:val="bullet"/>
      <w:lvlText w:val="•"/>
      <w:lvlJc w:val="left"/>
      <w:pPr>
        <w:ind w:left="5370" w:hanging="360"/>
      </w:pPr>
      <w:rPr>
        <w:rFonts w:hint="default"/>
      </w:rPr>
    </w:lvl>
    <w:lvl w:ilvl="6" w:tplc="1C6C9A96">
      <w:numFmt w:val="bullet"/>
      <w:lvlText w:val="•"/>
      <w:lvlJc w:val="left"/>
      <w:pPr>
        <w:ind w:left="6352" w:hanging="360"/>
      </w:pPr>
      <w:rPr>
        <w:rFonts w:hint="default"/>
      </w:rPr>
    </w:lvl>
    <w:lvl w:ilvl="7" w:tplc="00CCCB4A">
      <w:numFmt w:val="bullet"/>
      <w:lvlText w:val="•"/>
      <w:lvlJc w:val="left"/>
      <w:pPr>
        <w:ind w:left="7334" w:hanging="360"/>
      </w:pPr>
      <w:rPr>
        <w:rFonts w:hint="default"/>
      </w:rPr>
    </w:lvl>
    <w:lvl w:ilvl="8" w:tplc="919EFEEE">
      <w:numFmt w:val="bullet"/>
      <w:lvlText w:val="•"/>
      <w:lvlJc w:val="left"/>
      <w:pPr>
        <w:ind w:left="8316" w:hanging="360"/>
      </w:pPr>
      <w:rPr>
        <w:rFonts w:hint="default"/>
      </w:rPr>
    </w:lvl>
  </w:abstractNum>
  <w:num w:numId="1">
    <w:abstractNumId w:val="1"/>
  </w:num>
  <w:num w:numId="2">
    <w:abstractNumId w:val="2"/>
  </w:num>
  <w:num w:numId="3">
    <w:abstractNumId w:val="5"/>
  </w:num>
  <w:num w:numId="4">
    <w:abstractNumId w:val="4"/>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8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FF7458"/>
    <w:rsid w:val="00135258"/>
    <w:rsid w:val="00AB708C"/>
    <w:rsid w:val="00FF74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87"/>
    <o:shapelayout v:ext="edit">
      <o:idmap v:ext="edit" data="1"/>
    </o:shapelayout>
  </w:shapeDefaults>
  <w:decimalSymbol w:val="."/>
  <w:listSeparator w:val=","/>
  <w15:docId w15:val="{D7EF469E-EDAD-44A7-92FF-F77B594F5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Berlin Sans FB" w:eastAsia="Berlin Sans FB" w:hAnsi="Berlin Sans FB" w:cs="Berlin Sans FB"/>
      <w:lang w:val="es-MX"/>
    </w:rPr>
  </w:style>
  <w:style w:type="paragraph" w:styleId="Ttulo1">
    <w:name w:val="heading 1"/>
    <w:basedOn w:val="Normal"/>
    <w:uiPriority w:val="1"/>
    <w:qFormat/>
    <w:pPr>
      <w:spacing w:before="1"/>
      <w:ind w:left="1458"/>
      <w:outlineLvl w:val="0"/>
    </w:pPr>
    <w:rPr>
      <w:sz w:val="56"/>
      <w:szCs w:val="56"/>
    </w:rPr>
  </w:style>
  <w:style w:type="paragraph" w:styleId="Ttulo2">
    <w:name w:val="heading 2"/>
    <w:basedOn w:val="Normal"/>
    <w:uiPriority w:val="1"/>
    <w:qFormat/>
    <w:pPr>
      <w:ind w:left="3879"/>
      <w:outlineLvl w:val="1"/>
    </w:pPr>
    <w:rPr>
      <w:sz w:val="52"/>
      <w:szCs w:val="52"/>
    </w:rPr>
  </w:style>
  <w:style w:type="paragraph" w:styleId="Ttulo3">
    <w:name w:val="heading 3"/>
    <w:basedOn w:val="Normal"/>
    <w:uiPriority w:val="1"/>
    <w:qFormat/>
    <w:pPr>
      <w:ind w:left="218" w:right="1460"/>
      <w:jc w:val="center"/>
      <w:outlineLvl w:val="2"/>
    </w:pPr>
    <w:rPr>
      <w:sz w:val="44"/>
      <w:szCs w:val="44"/>
    </w:rPr>
  </w:style>
  <w:style w:type="paragraph" w:styleId="Ttulo4">
    <w:name w:val="heading 4"/>
    <w:basedOn w:val="Normal"/>
    <w:uiPriority w:val="1"/>
    <w:qFormat/>
    <w:pPr>
      <w:spacing w:before="101"/>
      <w:ind w:left="219" w:right="1330"/>
      <w:jc w:val="center"/>
      <w:outlineLvl w:val="3"/>
    </w:pPr>
    <w:rPr>
      <w:sz w:val="40"/>
      <w:szCs w:val="40"/>
    </w:rPr>
  </w:style>
  <w:style w:type="paragraph" w:styleId="Ttulo5">
    <w:name w:val="heading 5"/>
    <w:basedOn w:val="Normal"/>
    <w:uiPriority w:val="1"/>
    <w:qFormat/>
    <w:pPr>
      <w:spacing w:before="77"/>
      <w:ind w:left="102"/>
      <w:outlineLvl w:val="4"/>
    </w:pPr>
    <w:rPr>
      <w:b/>
      <w:bCs/>
      <w:sz w:val="32"/>
      <w:szCs w:val="32"/>
    </w:rPr>
  </w:style>
  <w:style w:type="paragraph" w:styleId="Ttulo6">
    <w:name w:val="heading 6"/>
    <w:basedOn w:val="Normal"/>
    <w:uiPriority w:val="1"/>
    <w:qFormat/>
    <w:pPr>
      <w:spacing w:before="1"/>
      <w:ind w:left="20"/>
      <w:outlineLvl w:val="5"/>
    </w:pPr>
    <w:rPr>
      <w:rFonts w:ascii="Maiandra GD" w:eastAsia="Maiandra GD" w:hAnsi="Maiandra GD" w:cs="Maiandra GD"/>
      <w:sz w:val="32"/>
      <w:szCs w:val="32"/>
    </w:rPr>
  </w:style>
  <w:style w:type="paragraph" w:styleId="Ttulo7">
    <w:name w:val="heading 7"/>
    <w:basedOn w:val="Normal"/>
    <w:uiPriority w:val="1"/>
    <w:qFormat/>
    <w:pPr>
      <w:ind w:left="114"/>
      <w:outlineLvl w:val="6"/>
    </w:pPr>
    <w:rPr>
      <w:b/>
      <w:bCs/>
      <w:sz w:val="28"/>
      <w:szCs w:val="28"/>
    </w:rPr>
  </w:style>
  <w:style w:type="paragraph" w:styleId="Ttulo8">
    <w:name w:val="heading 8"/>
    <w:basedOn w:val="Normal"/>
    <w:uiPriority w:val="1"/>
    <w:qFormat/>
    <w:pPr>
      <w:spacing w:before="115"/>
      <w:ind w:left="1"/>
      <w:outlineLvl w:val="7"/>
    </w:pPr>
    <w:rPr>
      <w:sz w:val="28"/>
      <w:szCs w:val="28"/>
    </w:rPr>
  </w:style>
  <w:style w:type="paragraph" w:styleId="Ttulo9">
    <w:name w:val="heading 9"/>
    <w:basedOn w:val="Normal"/>
    <w:uiPriority w:val="1"/>
    <w:qFormat/>
    <w:pPr>
      <w:ind w:left="102"/>
      <w:outlineLvl w:val="8"/>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298"/>
      <w:ind w:left="102"/>
    </w:pPr>
    <w:rPr>
      <w:b/>
      <w:bCs/>
      <w:sz w:val="24"/>
      <w:szCs w:val="24"/>
    </w:rPr>
  </w:style>
  <w:style w:type="paragraph" w:styleId="TDC2">
    <w:name w:val="toc 2"/>
    <w:basedOn w:val="Normal"/>
    <w:uiPriority w:val="1"/>
    <w:qFormat/>
    <w:pPr>
      <w:spacing w:before="1"/>
      <w:ind w:left="102"/>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822"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eader" Target="header17.xml"/><Relationship Id="rId21" Type="http://schemas.openxmlformats.org/officeDocument/2006/relationships/hyperlink" Target="http://www.cefp.gob.mx/edospef/2016/pef2016/bc.pdf" TargetMode="External"/><Relationship Id="rId42" Type="http://schemas.openxmlformats.org/officeDocument/2006/relationships/image" Target="media/image22.png"/><Relationship Id="rId63" Type="http://schemas.openxmlformats.org/officeDocument/2006/relationships/header" Target="header10.xml"/><Relationship Id="rId84" Type="http://schemas.openxmlformats.org/officeDocument/2006/relationships/image" Target="media/image47.png"/><Relationship Id="rId138" Type="http://schemas.openxmlformats.org/officeDocument/2006/relationships/header" Target="header23.xml"/><Relationship Id="rId107" Type="http://schemas.openxmlformats.org/officeDocument/2006/relationships/header" Target="header15.xml"/><Relationship Id="rId11" Type="http://schemas.openxmlformats.org/officeDocument/2006/relationships/image" Target="media/image5.jpeg"/><Relationship Id="rId32" Type="http://schemas.openxmlformats.org/officeDocument/2006/relationships/footer" Target="footer5.xml"/><Relationship Id="rId37" Type="http://schemas.openxmlformats.org/officeDocument/2006/relationships/hyperlink" Target="http://www.secretariadoejecutivo.gob.mx/fondos-subsidios/IAE_2016.pdf" TargetMode="External"/><Relationship Id="rId53" Type="http://schemas.openxmlformats.org/officeDocument/2006/relationships/image" Target="media/image33.png"/><Relationship Id="rId58" Type="http://schemas.openxmlformats.org/officeDocument/2006/relationships/image" Target="media/image11.png"/><Relationship Id="rId74" Type="http://schemas.openxmlformats.org/officeDocument/2006/relationships/image" Target="media/image37.png"/><Relationship Id="rId79" Type="http://schemas.openxmlformats.org/officeDocument/2006/relationships/image" Target="media/image42.png"/><Relationship Id="rId102" Type="http://schemas.openxmlformats.org/officeDocument/2006/relationships/footer" Target="footer13.xml"/><Relationship Id="rId123" Type="http://schemas.openxmlformats.org/officeDocument/2006/relationships/hyperlink" Target="mailto:mguevara@baja.gob.mx" TargetMode="External"/><Relationship Id="rId128" Type="http://schemas.openxmlformats.org/officeDocument/2006/relationships/hyperlink" Target="http://indicadores.bajacalifornia.gob.mx/monitorbc/index.html" TargetMode="External"/><Relationship Id="rId5" Type="http://schemas.openxmlformats.org/officeDocument/2006/relationships/footnotes" Target="footnotes.xml"/><Relationship Id="rId90" Type="http://schemas.openxmlformats.org/officeDocument/2006/relationships/image" Target="media/image53.png"/><Relationship Id="rId95" Type="http://schemas.openxmlformats.org/officeDocument/2006/relationships/footer" Target="footer11.xml"/><Relationship Id="rId22" Type="http://schemas.openxmlformats.org/officeDocument/2006/relationships/header" Target="header2.xml"/><Relationship Id="rId27"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footer" Target="footer8.xml"/><Relationship Id="rId69" Type="http://schemas.openxmlformats.org/officeDocument/2006/relationships/hyperlink" Target="http://www.copladebc.gob.mx/publicaciones/2015/Poblacion%20de%20las%20principales%20localidades%20de%20Baja%20California" TargetMode="External"/><Relationship Id="rId113" Type="http://schemas.openxmlformats.org/officeDocument/2006/relationships/hyperlink" Target="http://indicadores.bajacalifornia.gob.mx/consultaciudadana/listado_indicadores-16.jsp?sector=7&amp;amp;pagina=0&amp;amp;npagina=20&amp;amp;sec=_&amp;amp;prog=_&amp;amp;str_clv" TargetMode="External"/><Relationship Id="rId118" Type="http://schemas.openxmlformats.org/officeDocument/2006/relationships/footer" Target="footer17.xml"/><Relationship Id="rId134" Type="http://schemas.openxmlformats.org/officeDocument/2006/relationships/image" Target="media/image62.png"/><Relationship Id="rId139" Type="http://schemas.openxmlformats.org/officeDocument/2006/relationships/footer" Target="footer20.xml"/><Relationship Id="rId80" Type="http://schemas.openxmlformats.org/officeDocument/2006/relationships/image" Target="media/image43.png"/><Relationship Id="rId85" Type="http://schemas.openxmlformats.org/officeDocument/2006/relationships/image" Target="media/image48.png"/><Relationship Id="rId12" Type="http://schemas.openxmlformats.org/officeDocument/2006/relationships/image" Target="media/image6.png"/><Relationship Id="rId17" Type="http://schemas.openxmlformats.org/officeDocument/2006/relationships/image" Target="media/image13.png"/><Relationship Id="rId33" Type="http://schemas.openxmlformats.org/officeDocument/2006/relationships/image" Target="media/image17.jpeg"/><Relationship Id="rId38" Type="http://schemas.openxmlformats.org/officeDocument/2006/relationships/header" Target="header7.xml"/><Relationship Id="rId59" Type="http://schemas.openxmlformats.org/officeDocument/2006/relationships/image" Target="media/image9.png"/><Relationship Id="rId103" Type="http://schemas.openxmlformats.org/officeDocument/2006/relationships/image" Target="media/image60.jpeg"/><Relationship Id="rId108" Type="http://schemas.openxmlformats.org/officeDocument/2006/relationships/footer" Target="footer16.xml"/><Relationship Id="rId124" Type="http://schemas.openxmlformats.org/officeDocument/2006/relationships/header" Target="header20.xml"/><Relationship Id="rId129" Type="http://schemas.openxmlformats.org/officeDocument/2006/relationships/header" Target="header21.xml"/><Relationship Id="rId54" Type="http://schemas.openxmlformats.org/officeDocument/2006/relationships/image" Target="media/image34.png"/><Relationship Id="rId70" Type="http://schemas.openxmlformats.org/officeDocument/2006/relationships/header" Target="header12.xml"/><Relationship Id="rId75" Type="http://schemas.openxmlformats.org/officeDocument/2006/relationships/image" Target="media/image38.png"/><Relationship Id="rId91" Type="http://schemas.openxmlformats.org/officeDocument/2006/relationships/image" Target="media/image54.png"/><Relationship Id="rId96" Type="http://schemas.openxmlformats.org/officeDocument/2006/relationships/image" Target="media/image56.png"/><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3.xml"/><Relationship Id="rId28" Type="http://schemas.openxmlformats.org/officeDocument/2006/relationships/footer" Target="footer3.xml"/><Relationship Id="rId49" Type="http://schemas.openxmlformats.org/officeDocument/2006/relationships/image" Target="media/image29.jpeg"/><Relationship Id="rId114" Type="http://schemas.openxmlformats.org/officeDocument/2006/relationships/hyperlink" Target="http://indicadores.bajacalifornia.gob.mx/consultaciudadana/listado_indicadores-16.jsp?sector=7&amp;amp;pagina=0&amp;amp;npagina=20&amp;amp;sec=_&amp;amp;prog=_&amp;amp;str_clv" TargetMode="External"/><Relationship Id="rId119" Type="http://schemas.openxmlformats.org/officeDocument/2006/relationships/header" Target="header18.xml"/><Relationship Id="rId44" Type="http://schemas.openxmlformats.org/officeDocument/2006/relationships/image" Target="media/image24.png"/><Relationship Id="rId60" Type="http://schemas.openxmlformats.org/officeDocument/2006/relationships/image" Target="media/image10.jpeg"/><Relationship Id="rId65" Type="http://schemas.openxmlformats.org/officeDocument/2006/relationships/image" Target="media/image36.jpeg"/><Relationship Id="rId81" Type="http://schemas.openxmlformats.org/officeDocument/2006/relationships/image" Target="media/image44.png"/><Relationship Id="rId86" Type="http://schemas.openxmlformats.org/officeDocument/2006/relationships/image" Target="media/image49.png"/><Relationship Id="rId130" Type="http://schemas.openxmlformats.org/officeDocument/2006/relationships/footer" Target="footer18.xml"/><Relationship Id="rId135" Type="http://schemas.openxmlformats.org/officeDocument/2006/relationships/image" Target="media/image63.png"/><Relationship Id="rId13" Type="http://schemas.openxmlformats.org/officeDocument/2006/relationships/image" Target="media/image7.png"/><Relationship Id="rId18" Type="http://schemas.openxmlformats.org/officeDocument/2006/relationships/hyperlink" Target="http://bibliohistorico.juridicas.unam.mx/libros/1/419/12.pdf" TargetMode="External"/><Relationship Id="rId39" Type="http://schemas.openxmlformats.org/officeDocument/2006/relationships/image" Target="media/image19.png"/><Relationship Id="rId109" Type="http://schemas.openxmlformats.org/officeDocument/2006/relationships/hyperlink" Target="http://www.bajacalifornia.gob.mx/portal/cuentapublica/index.jsp" TargetMode="External"/><Relationship Id="rId34" Type="http://schemas.openxmlformats.org/officeDocument/2006/relationships/footer" Target="footer6.xml"/><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39.png"/><Relationship Id="rId97" Type="http://schemas.openxmlformats.org/officeDocument/2006/relationships/image" Target="media/image57.png"/><Relationship Id="rId104" Type="http://schemas.openxmlformats.org/officeDocument/2006/relationships/footer" Target="footer14.xml"/><Relationship Id="rId120" Type="http://schemas.openxmlformats.org/officeDocument/2006/relationships/hyperlink" Target="mailto:cp.icadena@gmail.com" TargetMode="External"/><Relationship Id="rId125" Type="http://schemas.openxmlformats.org/officeDocument/2006/relationships/hyperlink" Target="http://www.copladebc.gob.mx/" TargetMode="External"/><Relationship Id="rId141"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www.copladebc.gob.mx/publicaciones/2015/Poblacion%20de%20las%20principales%20localidades%20de%20Baja%20Californi" TargetMode="External"/><Relationship Id="rId92" Type="http://schemas.openxmlformats.org/officeDocument/2006/relationships/hyperlink" Target="http://www.gob.mx/sesnsp" TargetMode="External"/><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header" Target="header4.xm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eader" Target="header11.xml"/><Relationship Id="rId87" Type="http://schemas.openxmlformats.org/officeDocument/2006/relationships/image" Target="media/image50.png"/><Relationship Id="rId110" Type="http://schemas.openxmlformats.org/officeDocument/2006/relationships/hyperlink" Target="http://www.secretariadoejecutivo.gob.mx/docs/pdfs/fasp/FASP_2016_BAJA_CALIFORNIA" TargetMode="External"/><Relationship Id="rId115" Type="http://schemas.openxmlformats.org/officeDocument/2006/relationships/hyperlink" Target="http://indicadores.bajacalifornia.gob.mx/ejercicio_recursos-16.jsp" TargetMode="External"/><Relationship Id="rId131" Type="http://schemas.openxmlformats.org/officeDocument/2006/relationships/header" Target="header22.xml"/><Relationship Id="rId136" Type="http://schemas.openxmlformats.org/officeDocument/2006/relationships/image" Target="media/image64.jpeg"/><Relationship Id="rId61" Type="http://schemas.openxmlformats.org/officeDocument/2006/relationships/header" Target="header9.xml"/><Relationship Id="rId82" Type="http://schemas.openxmlformats.org/officeDocument/2006/relationships/image" Target="media/image45.png"/><Relationship Id="rId19" Type="http://schemas.openxmlformats.org/officeDocument/2006/relationships/hyperlink" Target="http://www.gob.mx/sesnsp" TargetMode="External"/><Relationship Id="rId14" Type="http://schemas.openxmlformats.org/officeDocument/2006/relationships/header" Target="header1.xml"/><Relationship Id="rId30" Type="http://schemas.openxmlformats.org/officeDocument/2006/relationships/header" Target="header5.xml"/><Relationship Id="rId35" Type="http://schemas.openxmlformats.org/officeDocument/2006/relationships/image" Target="media/image18.png"/><Relationship Id="rId56" Type="http://schemas.openxmlformats.org/officeDocument/2006/relationships/header" Target="header8.xml"/><Relationship Id="rId77" Type="http://schemas.openxmlformats.org/officeDocument/2006/relationships/image" Target="media/image40.png"/><Relationship Id="rId100" Type="http://schemas.openxmlformats.org/officeDocument/2006/relationships/image" Target="media/image59.jpeg"/><Relationship Id="rId105" Type="http://schemas.openxmlformats.org/officeDocument/2006/relationships/header" Target="header14.xml"/><Relationship Id="rId126" Type="http://schemas.openxmlformats.org/officeDocument/2006/relationships/hyperlink" Target="http://indicadores.bajacalifornia.gob.mx/monitorbc/index.html" TargetMode="External"/><Relationship Id="rId8" Type="http://schemas.openxmlformats.org/officeDocument/2006/relationships/image" Target="media/image2.jpeg"/><Relationship Id="rId51" Type="http://schemas.openxmlformats.org/officeDocument/2006/relationships/image" Target="media/image31.png"/><Relationship Id="rId72" Type="http://schemas.openxmlformats.org/officeDocument/2006/relationships/hyperlink" Target="http://dceg.bajacalifornia.gob.mx/Sasip/documentos/archivos/sid10636282927671412412.pdf" TargetMode="External"/><Relationship Id="rId93" Type="http://schemas.openxmlformats.org/officeDocument/2006/relationships/footer" Target="footer10.xml"/><Relationship Id="rId98" Type="http://schemas.openxmlformats.org/officeDocument/2006/relationships/image" Target="media/image58.png"/><Relationship Id="rId121" Type="http://schemas.openxmlformats.org/officeDocument/2006/relationships/header" Target="header19.xml"/><Relationship Id="rId3" Type="http://schemas.openxmlformats.org/officeDocument/2006/relationships/settings" Target="settings.xml"/><Relationship Id="rId25" Type="http://schemas.openxmlformats.org/officeDocument/2006/relationships/footer" Target="footer2.xml"/><Relationship Id="rId46" Type="http://schemas.openxmlformats.org/officeDocument/2006/relationships/image" Target="media/image26.png"/><Relationship Id="rId67" Type="http://schemas.openxmlformats.org/officeDocument/2006/relationships/footer" Target="footer9.xml"/><Relationship Id="rId116" Type="http://schemas.openxmlformats.org/officeDocument/2006/relationships/header" Target="header16.xml"/><Relationship Id="rId137" Type="http://schemas.openxmlformats.org/officeDocument/2006/relationships/image" Target="media/image65.png"/><Relationship Id="rId20" Type="http://schemas.openxmlformats.org/officeDocument/2006/relationships/hyperlink" Target="http://www.gob.mx/sesnsp" TargetMode="External"/><Relationship Id="rId41" Type="http://schemas.openxmlformats.org/officeDocument/2006/relationships/image" Target="media/image21.png"/><Relationship Id="rId62" Type="http://schemas.openxmlformats.org/officeDocument/2006/relationships/footer" Target="footer7.xml"/><Relationship Id="rId83" Type="http://schemas.openxmlformats.org/officeDocument/2006/relationships/image" Target="media/image46.png"/><Relationship Id="rId88" Type="http://schemas.openxmlformats.org/officeDocument/2006/relationships/image" Target="media/image51.png"/><Relationship Id="rId111" Type="http://schemas.openxmlformats.org/officeDocument/2006/relationships/hyperlink" Target="http://www.secretariadoejecutivo.gob.mx/docs/pdfs/fasp/ANEXO_FASP_BAJA_CALIFOR" TargetMode="External"/><Relationship Id="rId132" Type="http://schemas.openxmlformats.org/officeDocument/2006/relationships/footer" Target="footer19.xml"/><Relationship Id="rId15" Type="http://schemas.openxmlformats.org/officeDocument/2006/relationships/footer" Target="footer1.xml"/><Relationship Id="rId36" Type="http://schemas.openxmlformats.org/officeDocument/2006/relationships/header" Target="header6.xml"/><Relationship Id="rId57" Type="http://schemas.openxmlformats.org/officeDocument/2006/relationships/hyperlink" Target="http://www.secretariadoejecutivo.gob.mx/fondos-subsidios/IAE_2016.pdf" TargetMode="External"/><Relationship Id="rId106" Type="http://schemas.openxmlformats.org/officeDocument/2006/relationships/footer" Target="footer15.xml"/><Relationship Id="rId127" Type="http://schemas.openxmlformats.org/officeDocument/2006/relationships/hyperlink" Target="http://www.copladebc.gob.mx/" TargetMode="External"/><Relationship Id="rId10" Type="http://schemas.openxmlformats.org/officeDocument/2006/relationships/image" Target="media/image4.png"/><Relationship Id="rId31" Type="http://schemas.openxmlformats.org/officeDocument/2006/relationships/footer" Target="footer4.xml"/><Relationship Id="rId52" Type="http://schemas.openxmlformats.org/officeDocument/2006/relationships/image" Target="media/image32.png"/><Relationship Id="rId73" Type="http://schemas.openxmlformats.org/officeDocument/2006/relationships/header" Target="header13.xml"/><Relationship Id="rId78" Type="http://schemas.openxmlformats.org/officeDocument/2006/relationships/image" Target="media/image41.png"/><Relationship Id="rId94" Type="http://schemas.openxmlformats.org/officeDocument/2006/relationships/image" Target="media/image55.jpeg"/><Relationship Id="rId99" Type="http://schemas.openxmlformats.org/officeDocument/2006/relationships/hyperlink" Target="http://www.monitorbc.gob.mx/" TargetMode="External"/><Relationship Id="rId101" Type="http://schemas.openxmlformats.org/officeDocument/2006/relationships/footer" Target="footer12.xml"/><Relationship Id="rId122" Type="http://schemas.openxmlformats.org/officeDocument/2006/relationships/hyperlink" Target="mailto:igranados@c4bc.gob.mx" TargetMode="Externa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4.jpeg"/><Relationship Id="rId47" Type="http://schemas.openxmlformats.org/officeDocument/2006/relationships/image" Target="media/image27.jpeg"/><Relationship Id="rId68" Type="http://schemas.openxmlformats.org/officeDocument/2006/relationships/hyperlink" Target="http://www.gob.mx/sesnsp" TargetMode="External"/><Relationship Id="rId89" Type="http://schemas.openxmlformats.org/officeDocument/2006/relationships/image" Target="media/image52.png"/><Relationship Id="rId112" Type="http://schemas.openxmlformats.org/officeDocument/2006/relationships/hyperlink" Target="http://indicadores.bajacalifornia.gob.mx/menuResultado_evaluaciones.jsp" TargetMode="External"/><Relationship Id="rId133" Type="http://schemas.openxmlformats.org/officeDocument/2006/relationships/image" Target="media/image61.png"/><Relationship Id="rId16" Type="http://schemas.openxmlformats.org/officeDocument/2006/relationships/image" Target="media/image12.png"/></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s>
</file>

<file path=word/_rels/footer10.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s>
</file>

<file path=word/_rels/footer1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s>
</file>

<file path=word/_rels/footer1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s>
</file>

<file path=word/_rels/footer1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s>
</file>

<file path=word/_rels/footer14.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s>
</file>

<file path=word/_rels/footer15.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s>
</file>

<file path=word/_rels/footer16.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s>
</file>

<file path=word/_rels/footer17.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s>
</file>

<file path=word/_rels/footer19.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s>
</file>

<file path=word/_rels/footer6.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s>
</file>

<file path=word/_rels/footer9.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10.xml.rels><?xml version="1.0" encoding="UTF-8" standalone="yes"?>
<Relationships xmlns="http://schemas.openxmlformats.org/package/2006/relationships"><Relationship Id="rId1" Type="http://schemas.openxmlformats.org/officeDocument/2006/relationships/image" Target="media/image8.jpeg"/></Relationships>
</file>

<file path=word/_rels/header1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8.jpeg"/></Relationships>
</file>

<file path=word/_rels/header12.xml.rels><?xml version="1.0" encoding="UTF-8" standalone="yes"?>
<Relationships xmlns="http://schemas.openxmlformats.org/package/2006/relationships"><Relationship Id="rId1" Type="http://schemas.openxmlformats.org/officeDocument/2006/relationships/image" Target="media/image8.jpeg"/></Relationships>
</file>

<file path=word/_rels/header13.xml.rels><?xml version="1.0" encoding="UTF-8" standalone="yes"?>
<Relationships xmlns="http://schemas.openxmlformats.org/package/2006/relationships"><Relationship Id="rId1" Type="http://schemas.openxmlformats.org/officeDocument/2006/relationships/image" Target="media/image8.jpeg"/></Relationships>
</file>

<file path=word/_rels/header14.xml.rels><?xml version="1.0" encoding="UTF-8" standalone="yes"?>
<Relationships xmlns="http://schemas.openxmlformats.org/package/2006/relationships"><Relationship Id="rId1" Type="http://schemas.openxmlformats.org/officeDocument/2006/relationships/image" Target="media/image8.jpeg"/></Relationships>
</file>

<file path=word/_rels/header15.xml.rels><?xml version="1.0" encoding="UTF-8" standalone="yes"?>
<Relationships xmlns="http://schemas.openxmlformats.org/package/2006/relationships"><Relationship Id="rId1" Type="http://schemas.openxmlformats.org/officeDocument/2006/relationships/image" Target="media/image8.jpeg"/></Relationships>
</file>

<file path=word/_rels/header16.xml.rels><?xml version="1.0" encoding="UTF-8" standalone="yes"?>
<Relationships xmlns="http://schemas.openxmlformats.org/package/2006/relationships"><Relationship Id="rId1" Type="http://schemas.openxmlformats.org/officeDocument/2006/relationships/image" Target="media/image8.jpeg"/></Relationships>
</file>

<file path=word/_rels/header17.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8.jpeg"/></Relationships>
</file>

<file path=word/_rels/header18.xml.rels><?xml version="1.0" encoding="UTF-8" standalone="yes"?>
<Relationships xmlns="http://schemas.openxmlformats.org/package/2006/relationships"><Relationship Id="rId1" Type="http://schemas.openxmlformats.org/officeDocument/2006/relationships/image" Target="media/image8.jpeg"/></Relationships>
</file>

<file path=word/_rels/header19.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20.xml.rels><?xml version="1.0" encoding="UTF-8" standalone="yes"?>
<Relationships xmlns="http://schemas.openxmlformats.org/package/2006/relationships"><Relationship Id="rId1" Type="http://schemas.openxmlformats.org/officeDocument/2006/relationships/image" Target="media/image8.jpeg"/></Relationships>
</file>

<file path=word/_rels/header21.xml.rels><?xml version="1.0" encoding="UTF-8" standalone="yes"?>
<Relationships xmlns="http://schemas.openxmlformats.org/package/2006/relationships"><Relationship Id="rId1" Type="http://schemas.openxmlformats.org/officeDocument/2006/relationships/image" Target="media/image8.jpeg"/></Relationships>
</file>

<file path=word/_rels/header2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_rels/header7.xml.rels><?xml version="1.0" encoding="UTF-8" standalone="yes"?>
<Relationships xmlns="http://schemas.openxmlformats.org/package/2006/relationships"><Relationship Id="rId1" Type="http://schemas.openxmlformats.org/officeDocument/2006/relationships/image" Target="media/image8.jpeg"/></Relationships>
</file>

<file path=word/_rels/header8.xml.rels><?xml version="1.0" encoding="UTF-8" standalone="yes"?>
<Relationships xmlns="http://schemas.openxmlformats.org/package/2006/relationships"><Relationship Id="rId1" Type="http://schemas.openxmlformats.org/officeDocument/2006/relationships/image" Target="media/image8.jpeg"/></Relationships>
</file>

<file path=word/_rels/header9.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8569</Words>
  <Characters>50560</Characters>
  <Application>Microsoft Office Word</Application>
  <DocSecurity>0</DocSecurity>
  <Lines>2198</Lines>
  <Paragraphs>642</Paragraphs>
  <ScaleCrop>false</ScaleCrop>
  <Company/>
  <LinksUpToDate>false</LinksUpToDate>
  <CharactersWithSpaces>58487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Zuri</cp:lastModifiedBy>
  <cp:revision>2</cp:revision>
  <dcterms:created xsi:type="dcterms:W3CDTF">2017-07-11T20:08:00Z</dcterms:created>
  <dcterms:modified xsi:type="dcterms:W3CDTF">2017-07-11T20:24:00Z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11</vt:lpwstr>
  </property>
  <property fmtid="{D5CDD505-2E9C-101B-9397-08002B2CF9AE}" pid="3" name="LastSaved">
    <vt:filetime>2017-07-11T00:00:00Z</vt:filetime>
  </property>
</Properties>
</file>